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B249B" w14:textId="77777777" w:rsidR="00583DC5" w:rsidRPr="00581F1A" w:rsidRDefault="00583DC5" w:rsidP="00583DC5">
      <w:pPr>
        <w:jc w:val="center"/>
        <w:rPr>
          <w:rFonts w:cs="Calibri"/>
          <w:b/>
          <w:bCs/>
        </w:rPr>
      </w:pPr>
      <w:r w:rsidRPr="00581F1A">
        <w:rPr>
          <w:rFonts w:cs="Calibri"/>
          <w:b/>
          <w:bCs/>
        </w:rPr>
        <w:t>Κανονισμός της κατ’ εξαίρεση υπέρβασης της ανώτατης διάρκειας φοίτησης</w:t>
      </w:r>
    </w:p>
    <w:p w14:paraId="23583A35" w14:textId="77777777" w:rsidR="00583DC5" w:rsidRPr="00581F1A" w:rsidRDefault="00583DC5" w:rsidP="00583DC5">
      <w:pPr>
        <w:jc w:val="center"/>
        <w:rPr>
          <w:rFonts w:cs="Calibri"/>
          <w:b/>
          <w:bCs/>
        </w:rPr>
      </w:pPr>
    </w:p>
    <w:p w14:paraId="0ABDCC50" w14:textId="4602273D" w:rsidR="00583DC5" w:rsidRPr="00AA2A91" w:rsidRDefault="00583DC5" w:rsidP="006E0985">
      <w:pPr>
        <w:jc w:val="both"/>
        <w:rPr>
          <w:rFonts w:cs="Calibri"/>
        </w:rPr>
      </w:pPr>
      <w:r w:rsidRPr="00AA2A91">
        <w:rPr>
          <w:rFonts w:cs="Calibri"/>
        </w:rPr>
        <w:t xml:space="preserve">Σύμφωνα με την παρ. 2 του άρθρου 76  του ν. 4957/2022 όπως τροποποιήθηκε και ισχύει με τις διατάξεις του άρθρου 130 του ν. 5224/2025, </w:t>
      </w:r>
      <w:r w:rsidR="006E0985" w:rsidRPr="00AA2A91">
        <w:rPr>
          <w:rFonts w:cs="Calibri"/>
        </w:rPr>
        <w:t xml:space="preserve">της εγκυκλίου με </w:t>
      </w:r>
      <w:proofErr w:type="spellStart"/>
      <w:r w:rsidR="006E0985" w:rsidRPr="00AA2A91">
        <w:rPr>
          <w:rFonts w:cs="Calibri"/>
        </w:rPr>
        <w:t>αρ</w:t>
      </w:r>
      <w:proofErr w:type="spellEnd"/>
      <w:r w:rsidR="006E0985" w:rsidRPr="00AA2A91">
        <w:rPr>
          <w:rFonts w:cs="Calibri"/>
        </w:rPr>
        <w:t xml:space="preserve">. </w:t>
      </w:r>
      <w:proofErr w:type="spellStart"/>
      <w:r w:rsidR="006E0985" w:rsidRPr="00AA2A91">
        <w:rPr>
          <w:rFonts w:cs="Calibri"/>
        </w:rPr>
        <w:t>πρωτ</w:t>
      </w:r>
      <w:proofErr w:type="spellEnd"/>
      <w:r w:rsidR="006E0985" w:rsidRPr="00AA2A91">
        <w:rPr>
          <w:rFonts w:cs="Calibri"/>
        </w:rPr>
        <w:t xml:space="preserve">. 118904/Ζ1/24-9-2025 και της απόφασης με αριθ. </w:t>
      </w:r>
      <w:r w:rsidR="006E0985" w:rsidRPr="00AA2A91">
        <w:rPr>
          <w:rFonts w:cs="Calibri"/>
          <w:bCs/>
        </w:rPr>
        <w:t xml:space="preserve">ΦΕΚ 5629/20-10-2025, </w:t>
      </w:r>
      <w:proofErr w:type="spellStart"/>
      <w:r w:rsidR="006E0985" w:rsidRPr="00AA2A91">
        <w:rPr>
          <w:rFonts w:cs="Calibri"/>
          <w:bCs/>
        </w:rPr>
        <w:t>τ.Β</w:t>
      </w:r>
      <w:proofErr w:type="spellEnd"/>
      <w:r w:rsidR="006E0985" w:rsidRPr="00AA2A91">
        <w:rPr>
          <w:rFonts w:cs="Calibri"/>
          <w:bCs/>
        </w:rPr>
        <w:t xml:space="preserve">’ </w:t>
      </w:r>
      <w:r w:rsidR="006E0985" w:rsidRPr="00AA2A91">
        <w:rPr>
          <w:rFonts w:cs="Calibri"/>
        </w:rPr>
        <w:t>του Υπουργείου Παιδείας, Θρησκευμάτων και Αθλητισμού</w:t>
      </w:r>
      <w:r w:rsidR="007B2040">
        <w:rPr>
          <w:rFonts w:cs="Calibri"/>
        </w:rPr>
        <w:t xml:space="preserve"> </w:t>
      </w:r>
      <w:r w:rsidR="007B2040">
        <w:rPr>
          <w:rFonts w:cs="Calibri"/>
        </w:rPr>
        <w:t xml:space="preserve">και με την </w:t>
      </w:r>
      <w:proofErr w:type="spellStart"/>
      <w:r w:rsidR="007B2040">
        <w:rPr>
          <w:rFonts w:cs="Calibri"/>
        </w:rPr>
        <w:t>αρ</w:t>
      </w:r>
      <w:proofErr w:type="spellEnd"/>
      <w:r w:rsidR="007B2040">
        <w:rPr>
          <w:rFonts w:cs="Calibri"/>
        </w:rPr>
        <w:t>. 1183/21.10.2025 συνεδρίαση της Συγκλήτου του Πανεπιστήμιου Ιωαννίνων</w:t>
      </w:r>
      <w:r w:rsidR="006E0985" w:rsidRPr="00AA2A91">
        <w:rPr>
          <w:rFonts w:cs="Calibri"/>
        </w:rPr>
        <w:t xml:space="preserve">, </w:t>
      </w:r>
      <w:r w:rsidRPr="00AA2A91">
        <w:rPr>
          <w:rFonts w:cs="Calibri"/>
        </w:rPr>
        <w:t>με τον παρόντα κανονισμό καθορίζονται οι διαδικαστικές λεπτομέρειες και τα δικαιολογητικά για την κατ’ εξαίρεση υπέρβαση της ανώτατης χρονικής διάρκειας φοίτησης σε πρόγραμμα σπουδών πρώτου κύκλου.</w:t>
      </w:r>
    </w:p>
    <w:p w14:paraId="2E53D05C" w14:textId="77777777" w:rsidR="00583DC5" w:rsidRPr="00AA2A91" w:rsidRDefault="00583DC5" w:rsidP="00583DC5">
      <w:pPr>
        <w:jc w:val="both"/>
        <w:rPr>
          <w:rFonts w:cs="Calibri"/>
        </w:rPr>
      </w:pPr>
    </w:p>
    <w:p w14:paraId="606D3535" w14:textId="77777777" w:rsidR="00583DC5" w:rsidRPr="00AA2A91" w:rsidRDefault="00583DC5" w:rsidP="00583DC5">
      <w:pPr>
        <w:spacing w:after="240"/>
        <w:jc w:val="center"/>
        <w:rPr>
          <w:rFonts w:cs="Calibri"/>
          <w:b/>
          <w:bCs/>
        </w:rPr>
      </w:pPr>
      <w:r w:rsidRPr="00AA2A91">
        <w:rPr>
          <w:rFonts w:cs="Calibri"/>
          <w:b/>
          <w:bCs/>
        </w:rPr>
        <w:t>Άρθρο 1</w:t>
      </w:r>
    </w:p>
    <w:p w14:paraId="589F1FA6" w14:textId="77777777" w:rsidR="00583DC5" w:rsidRPr="00AA2A91" w:rsidRDefault="00583DC5" w:rsidP="00583DC5">
      <w:pPr>
        <w:jc w:val="both"/>
        <w:rPr>
          <w:rFonts w:cs="Calibri"/>
        </w:rPr>
      </w:pPr>
      <w:r w:rsidRPr="00AA2A91">
        <w:rPr>
          <w:rFonts w:cs="Calibri"/>
        </w:rPr>
        <w:t>Ο/η φοιτητής/</w:t>
      </w:r>
      <w:proofErr w:type="spellStart"/>
      <w:r w:rsidRPr="00AA2A91">
        <w:rPr>
          <w:rFonts w:cs="Calibri"/>
        </w:rPr>
        <w:t>τρια</w:t>
      </w:r>
      <w:proofErr w:type="spellEnd"/>
      <w:r w:rsidRPr="00AA2A91">
        <w:rPr>
          <w:rFonts w:cs="Calibri"/>
        </w:rPr>
        <w:t xml:space="preserve"> δύναται να αιτηθεί κατ’ εξαίρεση υπέρβαση της ανώτατης χρονικής διάρκειας φοίτησης σε πρόγραμμα σπουδών πρώτου κύκλου σύμφωνα με την παρ. 1 του άρθρου 76 και τις διατάξεις της παρ. 3 του άρθρου 454 του ν. 4957/2022, όπως τροποποιήθηκαν και ισχύουν με τις διατάξεις των άρθρων 130 και 153 του ν. 5224/2025, αντίστοιχα, για σοβαρούς λόγους υγείας του/της ιδίου/ας καθώς και για σοβαρούς λόγους υγείας ή λόγω απώλειας ζωής συγγενούς πρώτου βαθμού εξ αίματος ή συζύγου ή προσώπου με το οποίο ο φοιτητής έχει συνάψει σύμφωνο συμβίωσης.</w:t>
      </w:r>
    </w:p>
    <w:p w14:paraId="6B8E04A2" w14:textId="77777777" w:rsidR="00583DC5" w:rsidRPr="00AA2A91" w:rsidRDefault="00583DC5" w:rsidP="00583DC5">
      <w:pPr>
        <w:jc w:val="both"/>
        <w:rPr>
          <w:rFonts w:cs="Calibri"/>
          <w:strike/>
        </w:rPr>
      </w:pPr>
    </w:p>
    <w:p w14:paraId="531AE40D" w14:textId="74E07C27" w:rsidR="00AA2A91" w:rsidRPr="00AA2A91" w:rsidRDefault="00583DC5" w:rsidP="006E0985">
      <w:pPr>
        <w:jc w:val="both"/>
        <w:rPr>
          <w:rFonts w:cs="Calibri"/>
        </w:rPr>
      </w:pPr>
      <w:r w:rsidRPr="00AA2A91">
        <w:rPr>
          <w:rFonts w:cs="Calibri"/>
        </w:rPr>
        <w:t>Η δυνατότητα αυτή παρέχεται μόνο όταν ο/η φοιτητής/</w:t>
      </w:r>
      <w:proofErr w:type="spellStart"/>
      <w:r w:rsidRPr="00AA2A91">
        <w:rPr>
          <w:rFonts w:cs="Calibri"/>
        </w:rPr>
        <w:t>τρια</w:t>
      </w:r>
      <w:proofErr w:type="spellEnd"/>
      <w:r w:rsidRPr="00AA2A91">
        <w:rPr>
          <w:rFonts w:cs="Calibri"/>
        </w:rPr>
        <w:t xml:space="preserve"> έχει υπερβεί την ανώτατη διάρκεια φοίτησης, καθώς κατά το χρονικό διάστημα που </w:t>
      </w:r>
      <w:r w:rsidR="006E0985" w:rsidRPr="00AA2A91">
        <w:rPr>
          <w:rFonts w:cs="Calibri"/>
        </w:rPr>
        <w:t xml:space="preserve">ο/η </w:t>
      </w:r>
      <w:r w:rsidRPr="00AA2A91">
        <w:rPr>
          <w:rFonts w:cs="Calibri"/>
        </w:rPr>
        <w:t>φοιτητής</w:t>
      </w:r>
      <w:r w:rsidR="006E0985" w:rsidRPr="00AA2A91">
        <w:rPr>
          <w:rFonts w:cs="Calibri"/>
        </w:rPr>
        <w:t>/</w:t>
      </w:r>
      <w:proofErr w:type="spellStart"/>
      <w:r w:rsidR="006E0985" w:rsidRPr="00AA2A91">
        <w:rPr>
          <w:rFonts w:cs="Calibri"/>
        </w:rPr>
        <w:t>τρια</w:t>
      </w:r>
      <w:proofErr w:type="spellEnd"/>
      <w:r w:rsidRPr="00AA2A91">
        <w:rPr>
          <w:rFonts w:cs="Calibri"/>
        </w:rPr>
        <w:t xml:space="preserve"> είναι εντός της ανώτατης διάρκειας φοίτησης δύναται να ενταχθεί σε καθεστώς μερικής φοίτησης σύμφωνα με την παρ. 5 του άρθρου 76 του ν.</w:t>
      </w:r>
      <w:r w:rsidR="006E0985" w:rsidRPr="00AA2A91">
        <w:rPr>
          <w:rFonts w:cs="Calibri"/>
        </w:rPr>
        <w:t xml:space="preserve"> </w:t>
      </w:r>
      <w:r w:rsidRPr="00AA2A91">
        <w:rPr>
          <w:rFonts w:cs="Calibri"/>
        </w:rPr>
        <w:t>4957/2022</w:t>
      </w:r>
      <w:r w:rsidR="006E0985" w:rsidRPr="00AA2A91">
        <w:rPr>
          <w:rFonts w:cs="Calibri"/>
        </w:rPr>
        <w:t xml:space="preserve"> ή</w:t>
      </w:r>
      <w:r w:rsidRPr="00AA2A91">
        <w:rPr>
          <w:rFonts w:cs="Calibri"/>
        </w:rPr>
        <w:t xml:space="preserve"> να διακόψει προσωρινά τη φοίτησή του</w:t>
      </w:r>
      <w:r w:rsidR="006E0985" w:rsidRPr="00AA2A91">
        <w:rPr>
          <w:rFonts w:cs="Calibri"/>
        </w:rPr>
        <w:t>/της</w:t>
      </w:r>
      <w:r w:rsidRPr="00AA2A91">
        <w:rPr>
          <w:rFonts w:cs="Calibri"/>
        </w:rPr>
        <w:t xml:space="preserve"> σύμφωνα με την παρ.</w:t>
      </w:r>
      <w:r w:rsidR="006E0985" w:rsidRPr="00AA2A91">
        <w:rPr>
          <w:rFonts w:cs="Calibri"/>
        </w:rPr>
        <w:t xml:space="preserve"> </w:t>
      </w:r>
      <w:r w:rsidRPr="00AA2A91">
        <w:rPr>
          <w:rFonts w:cs="Calibri"/>
        </w:rPr>
        <w:t>6 του άρθρου 76 του ίδιου νόμου</w:t>
      </w:r>
      <w:r w:rsidR="001D6563">
        <w:rPr>
          <w:rFonts w:cs="Calibri"/>
        </w:rPr>
        <w:t>, όπως τροποποιήθηκαν και ισχύουν</w:t>
      </w:r>
      <w:r w:rsidRPr="00AA2A91">
        <w:rPr>
          <w:rFonts w:cs="Calibri"/>
        </w:rPr>
        <w:t>.</w:t>
      </w:r>
      <w:r w:rsidR="006E0985" w:rsidRPr="00AA2A91">
        <w:rPr>
          <w:rFonts w:cs="Calibri"/>
        </w:rPr>
        <w:t xml:space="preserve"> </w:t>
      </w:r>
    </w:p>
    <w:p w14:paraId="432B01A8" w14:textId="45511838" w:rsidR="006E0985" w:rsidRPr="00AA2A91" w:rsidRDefault="006E0985" w:rsidP="006E0985">
      <w:pPr>
        <w:jc w:val="both"/>
        <w:rPr>
          <w:rFonts w:asciiTheme="minorHAnsi" w:hAnsiTheme="minorHAnsi" w:cstheme="minorHAnsi"/>
          <w:u w:val="single"/>
        </w:rPr>
      </w:pPr>
      <w:r w:rsidRPr="00AA2A91">
        <w:rPr>
          <w:rFonts w:asciiTheme="minorHAnsi" w:hAnsiTheme="minorHAnsi" w:cstheme="minorHAnsi"/>
        </w:rPr>
        <w:t xml:space="preserve">Κατά τη διάρκεια της υπέρβασης του χρόνου φοίτησης, ο </w:t>
      </w:r>
      <w:proofErr w:type="spellStart"/>
      <w:r w:rsidRPr="00AA2A91">
        <w:rPr>
          <w:rFonts w:asciiTheme="minorHAnsi" w:hAnsiTheme="minorHAnsi" w:cstheme="minorHAnsi"/>
        </w:rPr>
        <w:t>διαδραμών</w:t>
      </w:r>
      <w:proofErr w:type="spellEnd"/>
      <w:r w:rsidRPr="00AA2A91">
        <w:rPr>
          <w:rFonts w:asciiTheme="minorHAnsi" w:hAnsiTheme="minorHAnsi" w:cstheme="minorHAnsi"/>
        </w:rPr>
        <w:t xml:space="preserve"> χρόνος δεν </w:t>
      </w:r>
      <w:proofErr w:type="spellStart"/>
      <w:r w:rsidRPr="00AA2A91">
        <w:rPr>
          <w:rFonts w:asciiTheme="minorHAnsi" w:hAnsiTheme="minorHAnsi" w:cstheme="minorHAnsi"/>
        </w:rPr>
        <w:t>προσμετράται</w:t>
      </w:r>
      <w:proofErr w:type="spellEnd"/>
      <w:r w:rsidRPr="00AA2A91">
        <w:rPr>
          <w:rFonts w:asciiTheme="minorHAnsi" w:hAnsiTheme="minorHAnsi" w:cstheme="minorHAnsi"/>
        </w:rPr>
        <w:t xml:space="preserve"> στη συνολική διάρκεια φοίτησης και στον τυχόν χρόνο παράτασης της φοίτησης. Ειδικότερα, εάν ο/η φοιτητής/</w:t>
      </w:r>
      <w:proofErr w:type="spellStart"/>
      <w:r w:rsidRPr="00AA2A91">
        <w:rPr>
          <w:rFonts w:asciiTheme="minorHAnsi" w:hAnsiTheme="minorHAnsi" w:cstheme="minorHAnsi"/>
        </w:rPr>
        <w:t>τρια</w:t>
      </w:r>
      <w:proofErr w:type="spellEnd"/>
      <w:r w:rsidRPr="00AA2A91">
        <w:rPr>
          <w:rFonts w:asciiTheme="minorHAnsi" w:hAnsiTheme="minorHAnsi" w:cstheme="minorHAnsi"/>
        </w:rPr>
        <w:t xml:space="preserve"> έχει ασκήσει το δικαίωμα παράτασης της ανώτατης </w:t>
      </w:r>
      <w:proofErr w:type="spellStart"/>
      <w:r w:rsidRPr="00AA2A91">
        <w:rPr>
          <w:rFonts w:asciiTheme="minorHAnsi" w:hAnsiTheme="minorHAnsi" w:cstheme="minorHAnsi"/>
        </w:rPr>
        <w:t>διάρκειας</w:t>
      </w:r>
      <w:proofErr w:type="spellEnd"/>
      <w:r w:rsidRPr="00AA2A91">
        <w:rPr>
          <w:rFonts w:asciiTheme="minorHAnsi" w:hAnsiTheme="minorHAnsi" w:cstheme="minorHAnsi"/>
        </w:rPr>
        <w:t xml:space="preserve"> φοίτησης, ο </w:t>
      </w:r>
      <w:proofErr w:type="spellStart"/>
      <w:r w:rsidRPr="00AA2A91">
        <w:rPr>
          <w:rFonts w:asciiTheme="minorHAnsi" w:hAnsiTheme="minorHAnsi" w:cstheme="minorHAnsi"/>
        </w:rPr>
        <w:t>χρόνος</w:t>
      </w:r>
      <w:proofErr w:type="spellEnd"/>
      <w:r w:rsidRPr="00AA2A91">
        <w:rPr>
          <w:rFonts w:asciiTheme="minorHAnsi" w:hAnsiTheme="minorHAnsi" w:cstheme="minorHAnsi"/>
        </w:rPr>
        <w:t xml:space="preserve"> </w:t>
      </w:r>
      <w:proofErr w:type="spellStart"/>
      <w:r w:rsidRPr="00AA2A91">
        <w:rPr>
          <w:rFonts w:asciiTheme="minorHAnsi" w:hAnsiTheme="minorHAnsi" w:cstheme="minorHAnsi"/>
        </w:rPr>
        <w:t>υπέρβασης</w:t>
      </w:r>
      <w:proofErr w:type="spellEnd"/>
      <w:r w:rsidRPr="00AA2A91">
        <w:rPr>
          <w:rFonts w:asciiTheme="minorHAnsi" w:hAnsiTheme="minorHAnsi" w:cstheme="minorHAnsi"/>
        </w:rPr>
        <w:t xml:space="preserve"> της </w:t>
      </w:r>
      <w:proofErr w:type="spellStart"/>
      <w:r w:rsidRPr="00AA2A91">
        <w:rPr>
          <w:rFonts w:asciiTheme="minorHAnsi" w:hAnsiTheme="minorHAnsi" w:cstheme="minorHAnsi"/>
        </w:rPr>
        <w:t>ανώτατης</w:t>
      </w:r>
      <w:proofErr w:type="spellEnd"/>
      <w:r w:rsidRPr="00AA2A91">
        <w:rPr>
          <w:rFonts w:asciiTheme="minorHAnsi" w:hAnsiTheme="minorHAnsi" w:cstheme="minorHAnsi"/>
        </w:rPr>
        <w:t xml:space="preserve"> </w:t>
      </w:r>
      <w:proofErr w:type="spellStart"/>
      <w:r w:rsidRPr="00AA2A91">
        <w:rPr>
          <w:rFonts w:asciiTheme="minorHAnsi" w:hAnsiTheme="minorHAnsi" w:cstheme="minorHAnsi"/>
        </w:rPr>
        <w:t>διάρκειας</w:t>
      </w:r>
      <w:proofErr w:type="spellEnd"/>
      <w:r w:rsidRPr="00AA2A91">
        <w:rPr>
          <w:rFonts w:asciiTheme="minorHAnsi" w:hAnsiTheme="minorHAnsi" w:cstheme="minorHAnsi"/>
        </w:rPr>
        <w:t xml:space="preserve"> φοίτησης για </w:t>
      </w:r>
      <w:proofErr w:type="spellStart"/>
      <w:r w:rsidRPr="00AA2A91">
        <w:rPr>
          <w:rFonts w:asciiTheme="minorHAnsi" w:hAnsiTheme="minorHAnsi" w:cstheme="minorHAnsi"/>
        </w:rPr>
        <w:t>σοβαρούς</w:t>
      </w:r>
      <w:proofErr w:type="spellEnd"/>
      <w:r w:rsidRPr="00AA2A91">
        <w:rPr>
          <w:rFonts w:asciiTheme="minorHAnsi" w:hAnsiTheme="minorHAnsi" w:cstheme="minorHAnsi"/>
        </w:rPr>
        <w:t xml:space="preserve"> λόγους υγείας δεν </w:t>
      </w:r>
      <w:proofErr w:type="spellStart"/>
      <w:r w:rsidRPr="00AA2A91">
        <w:rPr>
          <w:rFonts w:asciiTheme="minorHAnsi" w:hAnsiTheme="minorHAnsi" w:cstheme="minorHAnsi"/>
        </w:rPr>
        <w:t>προσμετράται</w:t>
      </w:r>
      <w:proofErr w:type="spellEnd"/>
      <w:r w:rsidRPr="00AA2A91">
        <w:rPr>
          <w:rFonts w:asciiTheme="minorHAnsi" w:hAnsiTheme="minorHAnsi" w:cstheme="minorHAnsi"/>
        </w:rPr>
        <w:t xml:space="preserve"> στον χρόνο παράτασης των δύο (2) ή των τριών (3) ακαδημαϊκών εξαμήνων που έχουν χορηγηθεί.</w:t>
      </w:r>
    </w:p>
    <w:p w14:paraId="090C2958" w14:textId="63EB5FAC" w:rsidR="00583DC5" w:rsidRPr="00AA2A91" w:rsidRDefault="00583DC5" w:rsidP="00583DC5">
      <w:pPr>
        <w:jc w:val="both"/>
        <w:rPr>
          <w:rFonts w:cs="Calibri"/>
        </w:rPr>
      </w:pPr>
    </w:p>
    <w:p w14:paraId="329AD196" w14:textId="77777777" w:rsidR="00583DC5" w:rsidRPr="00AA2A91" w:rsidRDefault="00583DC5" w:rsidP="00583DC5">
      <w:pPr>
        <w:jc w:val="both"/>
        <w:rPr>
          <w:rFonts w:cs="Calibri"/>
        </w:rPr>
      </w:pPr>
    </w:p>
    <w:p w14:paraId="78673F4E" w14:textId="77777777" w:rsidR="00583DC5" w:rsidRPr="00AA2A91" w:rsidRDefault="00583DC5" w:rsidP="00583DC5">
      <w:pPr>
        <w:spacing w:after="240"/>
        <w:jc w:val="center"/>
        <w:rPr>
          <w:rFonts w:cs="Calibri"/>
          <w:b/>
          <w:bCs/>
        </w:rPr>
      </w:pPr>
      <w:r w:rsidRPr="00AA2A91">
        <w:rPr>
          <w:rFonts w:cs="Calibri"/>
          <w:b/>
          <w:bCs/>
        </w:rPr>
        <w:t>Άρθρο 2</w:t>
      </w:r>
    </w:p>
    <w:p w14:paraId="2BF48F0B" w14:textId="35D8555C" w:rsidR="00583DC5" w:rsidRPr="00AA2A91" w:rsidRDefault="00583DC5" w:rsidP="00583DC5">
      <w:pPr>
        <w:jc w:val="both"/>
        <w:rPr>
          <w:rFonts w:cs="Calibri"/>
        </w:rPr>
      </w:pPr>
      <w:r w:rsidRPr="00AA2A91">
        <w:rPr>
          <w:rFonts w:cs="Calibri"/>
        </w:rPr>
        <w:t xml:space="preserve">Η αίτηση κατατίθεται </w:t>
      </w:r>
      <w:r w:rsidR="003B1A5F" w:rsidRPr="00AA2A91">
        <w:rPr>
          <w:rFonts w:cs="Calibri"/>
        </w:rPr>
        <w:t xml:space="preserve">ηλεκτρονικά στη Γραμματεία του Τμήματος ή της </w:t>
      </w:r>
      <w:proofErr w:type="spellStart"/>
      <w:r w:rsidR="003B1A5F" w:rsidRPr="00AA2A91">
        <w:rPr>
          <w:rFonts w:cs="Calibri"/>
        </w:rPr>
        <w:t>Μονοτμηματικής</w:t>
      </w:r>
      <w:proofErr w:type="spellEnd"/>
      <w:r w:rsidR="003B1A5F" w:rsidRPr="00AA2A91">
        <w:rPr>
          <w:rFonts w:cs="Calibri"/>
        </w:rPr>
        <w:t xml:space="preserve"> Σχολής πριν ή αμέσως </w:t>
      </w:r>
      <w:r w:rsidRPr="00AA2A91">
        <w:rPr>
          <w:rFonts w:cs="Calibri"/>
        </w:rPr>
        <w:t xml:space="preserve">μετά τη λήξη του τελευταίου εξαμήνου της ανώτατης διάρκειας φοίτησης </w:t>
      </w:r>
      <w:r w:rsidR="006E0985" w:rsidRPr="00AA2A91">
        <w:rPr>
          <w:rFonts w:cs="Calibri"/>
        </w:rPr>
        <w:t>ή</w:t>
      </w:r>
      <w:r w:rsidRPr="00AA2A91">
        <w:rPr>
          <w:rFonts w:cs="Calibri"/>
        </w:rPr>
        <w:t xml:space="preserve"> </w:t>
      </w:r>
      <w:r w:rsidR="003B1A5F" w:rsidRPr="00AA2A91">
        <w:rPr>
          <w:rFonts w:cs="Calibri"/>
        </w:rPr>
        <w:t xml:space="preserve">και </w:t>
      </w:r>
      <w:r w:rsidRPr="00AA2A91">
        <w:rPr>
          <w:rFonts w:cs="Calibri"/>
        </w:rPr>
        <w:t xml:space="preserve">εντός του </w:t>
      </w:r>
      <w:proofErr w:type="spellStart"/>
      <w:r w:rsidRPr="00AA2A91">
        <w:rPr>
          <w:rFonts w:cs="Calibri"/>
        </w:rPr>
        <w:t>χορηγηθέντος</w:t>
      </w:r>
      <w:proofErr w:type="spellEnd"/>
      <w:r w:rsidRPr="00AA2A91">
        <w:rPr>
          <w:rFonts w:cs="Calibri"/>
        </w:rPr>
        <w:t xml:space="preserve"> χρονικού διαστήματος της παράτασης, συνοδευόμενη από τα απαιτούμενα κατά περίπτωση δικαιολογητικά, προκειμένου να τεθεί σε εφαρμογή η παρούσα διαδικασία. </w:t>
      </w:r>
    </w:p>
    <w:p w14:paraId="60206EA3" w14:textId="77777777" w:rsidR="00583DC5" w:rsidRPr="00AA2A91" w:rsidRDefault="00583DC5" w:rsidP="00583DC5">
      <w:pPr>
        <w:jc w:val="both"/>
        <w:rPr>
          <w:rFonts w:cs="Calibri"/>
        </w:rPr>
      </w:pPr>
    </w:p>
    <w:p w14:paraId="53776202" w14:textId="476DE969" w:rsidR="00B6326C" w:rsidRPr="00AA2A91" w:rsidRDefault="00583DC5" w:rsidP="00583DC5">
      <w:pPr>
        <w:jc w:val="both"/>
      </w:pPr>
      <w:r w:rsidRPr="00AA2A91">
        <w:rPr>
          <w:rFonts w:cs="Calibri"/>
        </w:rPr>
        <w:t>Α) Όταν η αίτηση αφορά σοβαρούς λόγους υγείας που ανάγονται στο πρόσωπο του/της φοιτητή/</w:t>
      </w:r>
      <w:proofErr w:type="spellStart"/>
      <w:r w:rsidRPr="00AA2A91">
        <w:rPr>
          <w:rFonts w:cs="Calibri"/>
        </w:rPr>
        <w:t>τριας</w:t>
      </w:r>
      <w:proofErr w:type="spellEnd"/>
      <w:r w:rsidRPr="00AA2A91">
        <w:rPr>
          <w:rFonts w:cs="Calibri"/>
        </w:rPr>
        <w:t xml:space="preserve">, </w:t>
      </w:r>
      <w:r w:rsidRPr="00AA2A91">
        <w:t xml:space="preserve">απαιτείται η υποβολή ιατρικής γνωμάτευσης από Δημόσιο Νοσοκομείο η οποία φέρει σφραγίδα από Συντονιστή Διευθυντή Κλινικής ή Εργαστηρίου του Εθνικού Συστήματος Υγείας (Ε.Σ.Υ.) ή Διευθυντή Κλινικής ή Εργαστηρίου Πανεπιστημιακών Νοσοκομείων. </w:t>
      </w:r>
      <w:r w:rsidR="00A04A5D" w:rsidRPr="00AA2A91">
        <w:rPr>
          <w:rFonts w:eastAsia="Times New Roman" w:cs="Aptos"/>
        </w:rPr>
        <w:t>Για φ</w:t>
      </w:r>
      <w:r w:rsidR="00B6326C" w:rsidRPr="00AA2A91">
        <w:rPr>
          <w:rFonts w:eastAsia="Times New Roman" w:cs="Aptos"/>
        </w:rPr>
        <w:t>οιτητές/</w:t>
      </w:r>
      <w:proofErr w:type="spellStart"/>
      <w:r w:rsidR="00B6326C" w:rsidRPr="00AA2A91">
        <w:rPr>
          <w:rFonts w:eastAsia="Times New Roman" w:cs="Aptos"/>
        </w:rPr>
        <w:t>τριες</w:t>
      </w:r>
      <w:proofErr w:type="spellEnd"/>
      <w:r w:rsidR="00B6326C" w:rsidRPr="00AA2A91">
        <w:rPr>
          <w:rFonts w:eastAsia="Times New Roman" w:cs="Aptos"/>
        </w:rPr>
        <w:t xml:space="preserve"> που έχουν διαγνωστεί με ψυχικές διαταραχές συνυποβάλλεται ιατρική γνωμάτευση από αρμόδιους δημόσιους φορείς ψυχικής υγείας (π.χ. Δημόσια Νοσοκομεία, Κέντρα Ψυχικής Υγείας). </w:t>
      </w:r>
      <w:r w:rsidR="00A04A5D" w:rsidRPr="00AA2A91">
        <w:rPr>
          <w:rFonts w:eastAsia="Times New Roman" w:cs="Aptos"/>
        </w:rPr>
        <w:t>Για φ</w:t>
      </w:r>
      <w:r w:rsidR="00B6326C" w:rsidRPr="00AA2A91">
        <w:rPr>
          <w:rFonts w:eastAsia="Times New Roman"/>
          <w:lang w:eastAsia="el-GR"/>
        </w:rPr>
        <w:t>οιτητές/</w:t>
      </w:r>
      <w:proofErr w:type="spellStart"/>
      <w:r w:rsidR="00B6326C" w:rsidRPr="00AA2A91">
        <w:rPr>
          <w:rFonts w:eastAsia="Times New Roman"/>
          <w:lang w:eastAsia="el-GR"/>
        </w:rPr>
        <w:t>τριες</w:t>
      </w:r>
      <w:proofErr w:type="spellEnd"/>
      <w:r w:rsidR="00B6326C" w:rsidRPr="00AA2A91">
        <w:rPr>
          <w:rFonts w:eastAsia="Times New Roman"/>
          <w:lang w:eastAsia="el-GR"/>
        </w:rPr>
        <w:t xml:space="preserve"> με ειδικές </w:t>
      </w:r>
      <w:r w:rsidR="00B6326C" w:rsidRPr="00AA2A91">
        <w:rPr>
          <w:rFonts w:eastAsia="Times New Roman"/>
          <w:lang w:eastAsia="el-GR"/>
        </w:rPr>
        <w:lastRenderedPageBreak/>
        <w:t>εκπαιδευτικές ανάγκες, συνυποβάλλεται ιατρική γνωμάτευση που εκδίδεται  από Κέντρο Διάγνωσης, Αξιολόγησης, Συμβουλευτικής και Υποστήριξης ατόμων με ειδικές εκπαιδευτικές ανάγκες (ΚΕ.Δ.Α.Σ.Υ.) ή</w:t>
      </w:r>
      <w:r w:rsidR="00B6326C" w:rsidRPr="00AA2A91">
        <w:rPr>
          <w:rFonts w:eastAsia="Times New Roman" w:cs="Aptos"/>
        </w:rPr>
        <w:t xml:space="preserve"> από άλλο αρμόδιο δημόσιο φορέα ψυχικής υγείας (όπως Δημόσια Νοσοκομεία</w:t>
      </w:r>
      <w:r w:rsidR="00A04A5D" w:rsidRPr="00AA2A91">
        <w:rPr>
          <w:rFonts w:eastAsia="Times New Roman" w:cs="Aptos"/>
        </w:rPr>
        <w:t xml:space="preserve"> ή </w:t>
      </w:r>
      <w:proofErr w:type="spellStart"/>
      <w:r w:rsidR="00B6326C" w:rsidRPr="00AA2A91">
        <w:rPr>
          <w:rFonts w:eastAsia="Times New Roman" w:cs="Aptos"/>
        </w:rPr>
        <w:t>Ιατροπαιδαγωγικά</w:t>
      </w:r>
      <w:proofErr w:type="spellEnd"/>
      <w:r w:rsidR="00B6326C" w:rsidRPr="00AA2A91">
        <w:rPr>
          <w:rFonts w:eastAsia="Times New Roman" w:cs="Aptos"/>
        </w:rPr>
        <w:t xml:space="preserve"> Κέντρα)</w:t>
      </w:r>
      <w:r w:rsidR="00B6326C" w:rsidRPr="00AA2A91">
        <w:rPr>
          <w:rFonts w:eastAsia="Times New Roman"/>
          <w:lang w:eastAsia="el-GR"/>
        </w:rPr>
        <w:t xml:space="preserve">. </w:t>
      </w:r>
      <w:r w:rsidR="00B6326C" w:rsidRPr="00AA2A91">
        <w:rPr>
          <w:rFonts w:eastAsia="Times New Roman" w:cs="Aptos"/>
        </w:rPr>
        <w:t xml:space="preserve"> </w:t>
      </w:r>
    </w:p>
    <w:p w14:paraId="00598B06" w14:textId="77777777" w:rsidR="00583DC5" w:rsidRPr="00AA2A91" w:rsidRDefault="00583DC5" w:rsidP="00583DC5">
      <w:pPr>
        <w:pStyle w:val="a3"/>
        <w:spacing w:after="0" w:line="240" w:lineRule="auto"/>
        <w:ind w:left="1440"/>
        <w:contextualSpacing/>
        <w:jc w:val="both"/>
        <w:rPr>
          <w:strike/>
          <w:sz w:val="24"/>
          <w:szCs w:val="24"/>
        </w:rPr>
      </w:pPr>
    </w:p>
    <w:p w14:paraId="06371E6E" w14:textId="01BA7973" w:rsidR="00583DC5" w:rsidRPr="00AA2A91" w:rsidRDefault="003B1A5F" w:rsidP="00583DC5">
      <w:pPr>
        <w:jc w:val="both"/>
        <w:rPr>
          <w:rFonts w:cs="Calibri"/>
        </w:rPr>
      </w:pPr>
      <w:r w:rsidRPr="00AA2A91">
        <w:rPr>
          <w:rFonts w:cs="Calibri"/>
        </w:rPr>
        <w:t>Αν δεν πρόκειται για χρόνια ή ανίατη νόσο, η</w:t>
      </w:r>
      <w:r w:rsidR="00583DC5" w:rsidRPr="00AA2A91">
        <w:rPr>
          <w:rFonts w:cs="Calibri"/>
        </w:rPr>
        <w:t xml:space="preserve"> γνωμάτευση θα πρέπει να αναγράφει τη σοβαρότητα του προβλήματος υγείας και τον πιθανό χρόνο ανάρρωσης που θα απαιτηθεί, ώστε αντίστοιχος να είναι και ο χρόνος της κατ’ εξαίρεση υπέρβασης της ανώτατης διάρκειας φοίτησης που θα χορηγηθεί στον/στην φοιτητή/</w:t>
      </w:r>
      <w:proofErr w:type="spellStart"/>
      <w:r w:rsidR="00583DC5" w:rsidRPr="00AA2A91">
        <w:rPr>
          <w:rFonts w:cs="Calibri"/>
        </w:rPr>
        <w:t>τρια</w:t>
      </w:r>
      <w:proofErr w:type="spellEnd"/>
      <w:r w:rsidR="00583DC5" w:rsidRPr="00AA2A91">
        <w:rPr>
          <w:rFonts w:cs="Calibri"/>
        </w:rPr>
        <w:t>.</w:t>
      </w:r>
    </w:p>
    <w:p w14:paraId="0B970CC0" w14:textId="77777777" w:rsidR="00583DC5" w:rsidRPr="00AA2A91" w:rsidRDefault="00583DC5" w:rsidP="00583DC5">
      <w:pPr>
        <w:jc w:val="both"/>
        <w:rPr>
          <w:rFonts w:cs="Calibri"/>
        </w:rPr>
      </w:pPr>
    </w:p>
    <w:p w14:paraId="3CD0D8BC" w14:textId="2AAD18C0" w:rsidR="00583DC5" w:rsidRPr="00AA2A91" w:rsidRDefault="00583DC5" w:rsidP="00583DC5">
      <w:pPr>
        <w:jc w:val="both"/>
        <w:rPr>
          <w:rFonts w:cs="Calibri"/>
        </w:rPr>
      </w:pPr>
      <w:r w:rsidRPr="00AA2A91">
        <w:rPr>
          <w:rFonts w:cs="Calibri"/>
        </w:rPr>
        <w:t>Β) Στην περίπτωση που οι σοβαροί λόγοι υγείας δεν αφορούν το πρόσωπο του/της φοιτητή/</w:t>
      </w:r>
      <w:proofErr w:type="spellStart"/>
      <w:r w:rsidRPr="00AA2A91">
        <w:rPr>
          <w:rFonts w:cs="Calibri"/>
        </w:rPr>
        <w:t>τριας</w:t>
      </w:r>
      <w:proofErr w:type="spellEnd"/>
      <w:r w:rsidRPr="00AA2A91">
        <w:rPr>
          <w:rFonts w:cs="Calibri"/>
        </w:rPr>
        <w:t xml:space="preserve"> αλλά τρίτο πρόσωπο όπως αναφέρεται ανωτέρω, απαιτείται επιπλέον η κατάθεση πιστοποιητικού οικογενειακής κατάστασης ή αντιγράφου συμφώνου συμβίωσης. Τα ίδια δικαιολογητικά συνυποβάλλονται και στην περίπτωση που η αίτηση αφορά απώλεια ζωής συγγενούς πρώτου βαθμού εξ αίματος ή συζύγου ή προσώπου με το οποίο ο</w:t>
      </w:r>
      <w:r w:rsidR="006E0985" w:rsidRPr="00AA2A91">
        <w:rPr>
          <w:rFonts w:cs="Calibri"/>
        </w:rPr>
        <w:t>/η</w:t>
      </w:r>
      <w:r w:rsidRPr="00AA2A91">
        <w:rPr>
          <w:rFonts w:cs="Calibri"/>
        </w:rPr>
        <w:t xml:space="preserve"> φοιτητής</w:t>
      </w:r>
      <w:r w:rsidR="006E0985" w:rsidRPr="00AA2A91">
        <w:rPr>
          <w:rFonts w:cs="Calibri"/>
        </w:rPr>
        <w:t>/</w:t>
      </w:r>
      <w:proofErr w:type="spellStart"/>
      <w:r w:rsidR="006E0985" w:rsidRPr="00AA2A91">
        <w:rPr>
          <w:rFonts w:cs="Calibri"/>
        </w:rPr>
        <w:t>τρια</w:t>
      </w:r>
      <w:proofErr w:type="spellEnd"/>
      <w:r w:rsidRPr="00AA2A91">
        <w:rPr>
          <w:rFonts w:cs="Calibri"/>
        </w:rPr>
        <w:t xml:space="preserve"> είχε συνάψει σύμφωνο συμβίωσης τα οποία θα πρέπει να συνοδεύονται και από τη ληξιαρχική πράξη θανάτου του τρίτου αυτού προσώπου.</w:t>
      </w:r>
    </w:p>
    <w:p w14:paraId="331773AF" w14:textId="77777777" w:rsidR="00583DC5" w:rsidRPr="00AA2A91" w:rsidRDefault="00583DC5" w:rsidP="00583DC5">
      <w:pPr>
        <w:jc w:val="both"/>
        <w:rPr>
          <w:rFonts w:cs="Calibri"/>
        </w:rPr>
      </w:pPr>
    </w:p>
    <w:p w14:paraId="7F2349AB" w14:textId="77777777" w:rsidR="00583DC5" w:rsidRPr="00AA2A91" w:rsidRDefault="00583DC5" w:rsidP="00583DC5">
      <w:pPr>
        <w:spacing w:after="240"/>
        <w:jc w:val="center"/>
        <w:rPr>
          <w:rFonts w:cs="Calibri"/>
          <w:b/>
          <w:bCs/>
        </w:rPr>
      </w:pPr>
      <w:r w:rsidRPr="00AA2A91">
        <w:rPr>
          <w:rFonts w:cs="Calibri"/>
          <w:b/>
          <w:bCs/>
        </w:rPr>
        <w:t>Άρθρο 3</w:t>
      </w:r>
    </w:p>
    <w:p w14:paraId="07CE210E" w14:textId="5EA043AC" w:rsidR="00583DC5" w:rsidRPr="00AA2A91" w:rsidRDefault="00583DC5" w:rsidP="00583DC5">
      <w:pPr>
        <w:jc w:val="both"/>
        <w:rPr>
          <w:rFonts w:cs="Calibri"/>
        </w:rPr>
      </w:pPr>
      <w:r w:rsidRPr="00AA2A91">
        <w:rPr>
          <w:rFonts w:cs="Calibri"/>
        </w:rPr>
        <w:t>Μετά την υποβολή της αίτησης στη Γραμματεία, το Τμήμα αποφασίζει για την έγκριση ή την απόρριψη αυτής καθώς και για τη χρονική διάρκεια της υπέρβασης της ανώτατης διάρκειας φοίτησης. Περαιτέρω υπέρβαση της ανώτατης χρονικής διάρκειας φοίτησης μπορεί να εγκριθεί εκ νέου με την περιγραφόμενη στα άρθρα 1, 2 και 3 του παρόντος κανονισμού διαδικασία, εφόσον εξακολουθούν να ισχύουν οι σχετικές διατάξεις της κείμενης νομοθεσίας και να συντρέχουν οι προϋποθέσεις. Η απόφαση του Τμήματος με τις συνημμένες αιτήσεις κοινοποιούνται στην Κοσμητεία της οικείας Σχολής. Εάν δεν υπάρξει ένσταση από την Κοσμητεία, η απόφαση του Τμήματος θεωρείται οριστική και ενημερώνονται οι ενδιαφερόμενοι/</w:t>
      </w:r>
      <w:proofErr w:type="spellStart"/>
      <w:r w:rsidRPr="00AA2A91">
        <w:rPr>
          <w:rFonts w:cs="Calibri"/>
        </w:rPr>
        <w:t>ες</w:t>
      </w:r>
      <w:proofErr w:type="spellEnd"/>
      <w:r w:rsidRPr="00AA2A91">
        <w:rPr>
          <w:rFonts w:cs="Calibri"/>
        </w:rPr>
        <w:t xml:space="preserve"> φοιτητές/</w:t>
      </w:r>
      <w:proofErr w:type="spellStart"/>
      <w:r w:rsidRPr="00AA2A91">
        <w:rPr>
          <w:rFonts w:cs="Calibri"/>
        </w:rPr>
        <w:t>τριες</w:t>
      </w:r>
      <w:proofErr w:type="spellEnd"/>
      <w:r w:rsidRPr="00AA2A91">
        <w:rPr>
          <w:rFonts w:cs="Calibri"/>
        </w:rPr>
        <w:t>.</w:t>
      </w:r>
    </w:p>
    <w:p w14:paraId="09D6DA59" w14:textId="77777777" w:rsidR="00583DC5" w:rsidRPr="00AA2A91" w:rsidRDefault="00583DC5" w:rsidP="00583DC5"/>
    <w:p w14:paraId="12834E05" w14:textId="77777777" w:rsidR="00583DC5" w:rsidRPr="00AA2A91" w:rsidRDefault="00583DC5" w:rsidP="00583DC5">
      <w:pPr>
        <w:spacing w:after="240"/>
        <w:jc w:val="center"/>
        <w:rPr>
          <w:rFonts w:cs="Calibri"/>
          <w:b/>
          <w:bCs/>
        </w:rPr>
      </w:pPr>
      <w:r w:rsidRPr="00AA2A91">
        <w:rPr>
          <w:rFonts w:cs="Calibri"/>
          <w:b/>
          <w:bCs/>
        </w:rPr>
        <w:t>Μεταβατικές διατάξεις</w:t>
      </w:r>
    </w:p>
    <w:p w14:paraId="5254C672" w14:textId="77777777" w:rsidR="00583DC5" w:rsidRPr="00AA2A91" w:rsidRDefault="00583DC5" w:rsidP="00583DC5">
      <w:pPr>
        <w:suppressAutoHyphens w:val="0"/>
        <w:spacing w:line="240" w:lineRule="auto"/>
        <w:jc w:val="both"/>
        <w:textAlignment w:val="auto"/>
      </w:pPr>
      <w:r w:rsidRPr="00AA2A91">
        <w:t>Αιτήσεις</w:t>
      </w:r>
      <w:r w:rsidRPr="00AA2A91">
        <w:rPr>
          <w:rFonts w:cs="Calibri"/>
        </w:rPr>
        <w:t xml:space="preserve"> για κατ’ εξαίρεση υπέρβαση της ανώτατης διάρκειας φοίτησης </w:t>
      </w:r>
      <w:r w:rsidRPr="00AA2A91">
        <w:t>που κατατέθηκαν και εγκρίθηκαν από τα αρμόδια όργανα του Πανεπιστημίου Ιωαννίνων</w:t>
      </w:r>
      <w:r w:rsidRPr="00AA2A91">
        <w:rPr>
          <w:rFonts w:cs="Calibri"/>
        </w:rPr>
        <w:t xml:space="preserve"> πριν από τη δημοσίευση του ν. 5224/2025, </w:t>
      </w:r>
      <w:r w:rsidRPr="00AA2A91">
        <w:t>βάσει προηγούμενων αποφάσεων της Συγκλήτου του Ιδρύματος, παραμένουν σε ισχύ και παράγουν έννομα αποτελέσματα.</w:t>
      </w:r>
    </w:p>
    <w:p w14:paraId="5A843FEA" w14:textId="4D9B4DFF" w:rsidR="00583DC5" w:rsidRPr="00AA2A91" w:rsidRDefault="00583DC5" w:rsidP="006E0985">
      <w:pPr>
        <w:suppressAutoHyphens w:val="0"/>
        <w:spacing w:line="240" w:lineRule="auto"/>
        <w:jc w:val="both"/>
        <w:textAlignment w:val="auto"/>
        <w:rPr>
          <w:rFonts w:cs="Calibri"/>
        </w:rPr>
      </w:pPr>
    </w:p>
    <w:p w14:paraId="1E94DA5D" w14:textId="77777777" w:rsidR="00583DC5" w:rsidRPr="00AA2A91" w:rsidRDefault="00583DC5" w:rsidP="00583DC5">
      <w:pPr>
        <w:spacing w:after="240"/>
        <w:jc w:val="center"/>
        <w:rPr>
          <w:rFonts w:cs="Calibri"/>
          <w:b/>
          <w:bCs/>
        </w:rPr>
      </w:pPr>
      <w:r w:rsidRPr="00AA2A91">
        <w:rPr>
          <w:rFonts w:cs="Calibri"/>
          <w:b/>
          <w:bCs/>
        </w:rPr>
        <w:t>Τελικές διατάξεις</w:t>
      </w:r>
    </w:p>
    <w:p w14:paraId="0159A08B" w14:textId="7EDB1FDB" w:rsidR="004D1947" w:rsidRPr="00AA2A91" w:rsidRDefault="00583DC5" w:rsidP="00A04A5D">
      <w:pPr>
        <w:jc w:val="both"/>
        <w:rPr>
          <w:rFonts w:cs="Calibri"/>
        </w:rPr>
      </w:pPr>
      <w:r w:rsidRPr="00AA2A91">
        <w:rPr>
          <w:rFonts w:cs="Calibri"/>
        </w:rPr>
        <w:t>Ο παρών Κανονισμός τίθεται σε ισχύ από την ημερομηνία έγκρισής του από τη  Σύγκλητο και αντικαθιστά κάθε προηγούμενη ρύθμιση για την ίδια διαδικασία.</w:t>
      </w:r>
    </w:p>
    <w:sectPr w:rsidR="004D1947" w:rsidRPr="00AA2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
    <w:altName w:val="Times New Roman"/>
    <w:charset w:val="A1"/>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C5"/>
    <w:rsid w:val="001D6563"/>
    <w:rsid w:val="00206871"/>
    <w:rsid w:val="00347CE7"/>
    <w:rsid w:val="003B1A5F"/>
    <w:rsid w:val="004D1947"/>
    <w:rsid w:val="00550BF3"/>
    <w:rsid w:val="00583DC5"/>
    <w:rsid w:val="00604F62"/>
    <w:rsid w:val="006E0985"/>
    <w:rsid w:val="007658BE"/>
    <w:rsid w:val="007B2040"/>
    <w:rsid w:val="00881A20"/>
    <w:rsid w:val="009D718E"/>
    <w:rsid w:val="00A04A5D"/>
    <w:rsid w:val="00A928E6"/>
    <w:rsid w:val="00AA2A91"/>
    <w:rsid w:val="00B632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D884"/>
  <w15:chartTrackingRefBased/>
  <w15:docId w15:val="{5EC485A8-98C1-BA4F-95D8-24648AD3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DC5"/>
    <w:pPr>
      <w:suppressAutoHyphens/>
      <w:spacing w:line="100" w:lineRule="atLeast"/>
      <w:textAlignment w:val="baseline"/>
    </w:pPr>
    <w:rPr>
      <w:rFonts w:ascii="Calibri" w:eastAsia="Arial Unicode MS" w:hAnsi="Calibri" w:cs="F"/>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
    <w:uiPriority w:val="34"/>
    <w:qFormat/>
    <w:rsid w:val="00583DC5"/>
    <w:pPr>
      <w:suppressAutoHyphens w:val="0"/>
      <w:spacing w:after="200" w:line="276" w:lineRule="auto"/>
      <w:ind w:left="720"/>
      <w:textAlignment w:val="auto"/>
    </w:pPr>
    <w:rPr>
      <w:rFonts w:eastAsia="Times New Roman" w:cs="Calibri"/>
      <w:kern w:val="0"/>
      <w:sz w:val="22"/>
      <w:szCs w:val="22"/>
      <w:lang w:eastAsia="en-US"/>
    </w:rPr>
  </w:style>
  <w:style w:type="character" w:customStyle="1" w:styleId="Char">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3"/>
    <w:uiPriority w:val="34"/>
    <w:locked/>
    <w:rsid w:val="00583DC5"/>
    <w:rPr>
      <w:rFonts w:ascii="Calibri" w:eastAsia="Times New Roman" w:hAnsi="Calibri" w:cs="Calibri"/>
      <w:sz w:val="22"/>
      <w:szCs w:val="22"/>
      <w:lang w:val="el-GR"/>
    </w:rPr>
  </w:style>
  <w:style w:type="paragraph" w:styleId="Web">
    <w:name w:val="Normal (Web)"/>
    <w:basedOn w:val="a"/>
    <w:uiPriority w:val="99"/>
    <w:semiHidden/>
    <w:unhideWhenUsed/>
    <w:rsid w:val="006E0985"/>
    <w:pPr>
      <w:suppressAutoHyphens w:val="0"/>
      <w:spacing w:before="100" w:beforeAutospacing="1" w:after="100" w:afterAutospacing="1" w:line="240" w:lineRule="auto"/>
      <w:textAlignment w:val="auto"/>
    </w:pPr>
    <w:rPr>
      <w:rFonts w:ascii="Times New Roman" w:eastAsia="Times New Roman" w:hAnsi="Times New Roman" w:cs="Times New Roman"/>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09073">
      <w:bodyDiv w:val="1"/>
      <w:marLeft w:val="0"/>
      <w:marRight w:val="0"/>
      <w:marTop w:val="0"/>
      <w:marBottom w:val="0"/>
      <w:divBdr>
        <w:top w:val="none" w:sz="0" w:space="0" w:color="auto"/>
        <w:left w:val="none" w:sz="0" w:space="0" w:color="auto"/>
        <w:bottom w:val="none" w:sz="0" w:space="0" w:color="auto"/>
        <w:right w:val="none" w:sz="0" w:space="0" w:color="auto"/>
      </w:divBdr>
      <w:divsChild>
        <w:div w:id="1250652340">
          <w:marLeft w:val="0"/>
          <w:marRight w:val="0"/>
          <w:marTop w:val="0"/>
          <w:marBottom w:val="0"/>
          <w:divBdr>
            <w:top w:val="none" w:sz="0" w:space="0" w:color="auto"/>
            <w:left w:val="none" w:sz="0" w:space="0" w:color="auto"/>
            <w:bottom w:val="none" w:sz="0" w:space="0" w:color="auto"/>
            <w:right w:val="none" w:sz="0" w:space="0" w:color="auto"/>
          </w:divBdr>
          <w:divsChild>
            <w:div w:id="1179274310">
              <w:marLeft w:val="0"/>
              <w:marRight w:val="0"/>
              <w:marTop w:val="0"/>
              <w:marBottom w:val="0"/>
              <w:divBdr>
                <w:top w:val="none" w:sz="0" w:space="0" w:color="auto"/>
                <w:left w:val="none" w:sz="0" w:space="0" w:color="auto"/>
                <w:bottom w:val="none" w:sz="0" w:space="0" w:color="auto"/>
                <w:right w:val="none" w:sz="0" w:space="0" w:color="auto"/>
              </w:divBdr>
              <w:divsChild>
                <w:div w:id="980812295">
                  <w:marLeft w:val="0"/>
                  <w:marRight w:val="0"/>
                  <w:marTop w:val="0"/>
                  <w:marBottom w:val="0"/>
                  <w:divBdr>
                    <w:top w:val="none" w:sz="0" w:space="0" w:color="auto"/>
                    <w:left w:val="none" w:sz="0" w:space="0" w:color="auto"/>
                    <w:bottom w:val="none" w:sz="0" w:space="0" w:color="auto"/>
                    <w:right w:val="none" w:sz="0" w:space="0" w:color="auto"/>
                  </w:divBdr>
                  <w:divsChild>
                    <w:div w:id="12672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4522</Characters>
  <Application>Microsoft Office Word</Application>
  <DocSecurity>0</DocSecurity>
  <Lines>37</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ΠΑΝΑΓΙΩΤΑ ΚΑΝΤΗ</dc:creator>
  <cp:keywords/>
  <dc:description/>
  <cp:lastModifiedBy>ΛΑΜΠΡΙΝΗ ΖΗΣΗ</cp:lastModifiedBy>
  <cp:revision>2</cp:revision>
  <dcterms:created xsi:type="dcterms:W3CDTF">2025-11-03T10:58:00Z</dcterms:created>
  <dcterms:modified xsi:type="dcterms:W3CDTF">2025-11-03T10:58:00Z</dcterms:modified>
</cp:coreProperties>
</file>