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B" w:rsidRPr="0039749B" w:rsidRDefault="005D23EB" w:rsidP="008671BA">
      <w:pPr>
        <w:spacing w:before="120" w:line="276" w:lineRule="auto"/>
        <w:ind w:firstLine="357"/>
        <w:jc w:val="center"/>
        <w:rPr>
          <w:rFonts w:asciiTheme="majorHAnsi" w:hAnsiTheme="majorHAnsi" w:cs="Arial"/>
          <w:lang w:val="en-GB"/>
        </w:rPr>
      </w:pPr>
      <w:bookmarkStart w:id="0" w:name="_Toc181708547"/>
      <w:r w:rsidRPr="0039749B">
        <w:rPr>
          <w:rFonts w:asciiTheme="majorHAnsi" w:hAnsiTheme="majorHAnsi" w:cs="Arial"/>
          <w:b/>
          <w:lang w:val="en-GB"/>
        </w:rPr>
        <w:t>COURSE OUTLINE</w:t>
      </w:r>
    </w:p>
    <w:p w:rsidR="005D23EB" w:rsidRPr="0039749B" w:rsidRDefault="005D23EB" w:rsidP="00CE32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9749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E54915" w:rsidRPr="0039749B" w:rsidTr="00C822F5">
        <w:tc>
          <w:tcPr>
            <w:tcW w:w="3205" w:type="dxa"/>
            <w:shd w:val="clear" w:color="auto" w:fill="DDD9C3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E54915" w:rsidRPr="0039749B" w:rsidRDefault="00E54915" w:rsidP="0065123E">
            <w:pPr>
              <w:rPr>
                <w:rFonts w:asciiTheme="majorHAnsi" w:hAnsiTheme="majorHAnsi" w:cs="Arial"/>
                <w:caps/>
                <w:color w:val="002060"/>
                <w:sz w:val="20"/>
                <w:szCs w:val="20"/>
                <w:lang w:val="el-GR"/>
              </w:rPr>
            </w:pPr>
            <w:r w:rsidRPr="0039749B">
              <w:rPr>
                <w:rFonts w:asciiTheme="majorHAnsi" w:hAnsiTheme="majorHAnsi" w:cs="Arial"/>
                <w:caps/>
                <w:color w:val="002060"/>
                <w:sz w:val="20"/>
                <w:szCs w:val="20"/>
                <w:lang w:val="el-GR"/>
              </w:rPr>
              <w:t>School of Health Sciences</w:t>
            </w:r>
          </w:p>
        </w:tc>
      </w:tr>
      <w:tr w:rsidR="00E54915" w:rsidRPr="0039749B" w:rsidTr="00C822F5">
        <w:tc>
          <w:tcPr>
            <w:tcW w:w="3205" w:type="dxa"/>
            <w:shd w:val="clear" w:color="auto" w:fill="DDD9C3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E54915" w:rsidRPr="0039749B" w:rsidRDefault="00E54915" w:rsidP="0065123E">
            <w:pPr>
              <w:rPr>
                <w:rFonts w:asciiTheme="majorHAnsi" w:hAnsiTheme="majorHAnsi" w:cs="Arial"/>
                <w:caps/>
                <w:color w:val="002060"/>
                <w:sz w:val="20"/>
                <w:szCs w:val="20"/>
              </w:rPr>
            </w:pPr>
            <w:r w:rsidRPr="0039749B">
              <w:rPr>
                <w:rFonts w:asciiTheme="majorHAnsi" w:hAnsiTheme="majorHAnsi" w:cs="Calibri"/>
                <w:bCs/>
                <w:caps/>
                <w:color w:val="000000"/>
                <w:sz w:val="20"/>
                <w:szCs w:val="21"/>
                <w:shd w:val="clear" w:color="auto" w:fill="FFFFFF"/>
              </w:rPr>
              <w:t>Department of Biological Applications and Technology (BET)</w:t>
            </w:r>
          </w:p>
        </w:tc>
      </w:tr>
      <w:tr w:rsidR="00E54915" w:rsidRPr="0039749B" w:rsidTr="00C822F5">
        <w:tc>
          <w:tcPr>
            <w:tcW w:w="3205" w:type="dxa"/>
            <w:shd w:val="clear" w:color="auto" w:fill="DDD9C3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E54915" w:rsidRPr="0039749B" w:rsidRDefault="00E54915" w:rsidP="0065123E">
            <w:pPr>
              <w:rPr>
                <w:rFonts w:asciiTheme="majorHAnsi" w:hAnsiTheme="majorHAnsi" w:cs="Arial"/>
                <w:caps/>
                <w:color w:val="002060"/>
                <w:sz w:val="20"/>
                <w:szCs w:val="20"/>
              </w:rPr>
            </w:pPr>
            <w:r w:rsidRPr="0039749B">
              <w:rPr>
                <w:rFonts w:asciiTheme="majorHAnsi" w:hAnsiTheme="majorHAnsi" w:cs="Arial"/>
                <w:caps/>
                <w:color w:val="002060"/>
                <w:sz w:val="20"/>
                <w:szCs w:val="20"/>
              </w:rPr>
              <w:t>Undergraduate</w:t>
            </w:r>
          </w:p>
        </w:tc>
      </w:tr>
      <w:tr w:rsidR="005D23EB" w:rsidRPr="0039749B" w:rsidTr="00C822F5">
        <w:tc>
          <w:tcPr>
            <w:tcW w:w="3205" w:type="dxa"/>
            <w:shd w:val="clear" w:color="auto" w:fill="DDD9C3"/>
          </w:tcPr>
          <w:p w:rsidR="005D23EB" w:rsidRPr="0039749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39749B" w:rsidRDefault="00E54915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ΒΕΥ303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39749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39749B" w:rsidRDefault="00E54915" w:rsidP="0039749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3</w:t>
            </w:r>
            <w:r w:rsidR="0039749B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5D23EB" w:rsidRPr="0039749B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39749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39749B" w:rsidRDefault="00E54915" w:rsidP="00C822F5">
            <w:pPr>
              <w:rPr>
                <w:rFonts w:asciiTheme="majorHAnsi" w:hAnsiTheme="majorHAnsi" w:cs="Arial"/>
                <w:caps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caps/>
                <w:sz w:val="20"/>
                <w:szCs w:val="20"/>
              </w:rPr>
              <w:t>Anatomy and Morphology of Plants</w:t>
            </w:r>
          </w:p>
        </w:tc>
      </w:tr>
      <w:tr w:rsidR="005D23EB" w:rsidRPr="0039749B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39749B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39749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39749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39749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39749B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39749B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E54915" w:rsidRPr="0039749B" w:rsidTr="00C822F5">
        <w:trPr>
          <w:trHeight w:val="194"/>
        </w:trPr>
        <w:tc>
          <w:tcPr>
            <w:tcW w:w="5637" w:type="dxa"/>
            <w:gridSpan w:val="3"/>
          </w:tcPr>
          <w:p w:rsidR="00E54915" w:rsidRPr="0039749B" w:rsidRDefault="00E54915" w:rsidP="0065123E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</w:rPr>
            </w:pPr>
            <w:r w:rsidRPr="0039749B">
              <w:rPr>
                <w:rFonts w:asciiTheme="majorHAnsi" w:hAnsiTheme="majorHAnsi" w:cs="Arial"/>
                <w:color w:val="002060"/>
                <w:sz w:val="20"/>
                <w:szCs w:val="20"/>
              </w:rPr>
              <w:t>Lectures and Laboratory exercises</w:t>
            </w:r>
          </w:p>
        </w:tc>
        <w:tc>
          <w:tcPr>
            <w:tcW w:w="1559" w:type="dxa"/>
            <w:gridSpan w:val="2"/>
          </w:tcPr>
          <w:p w:rsidR="00E54915" w:rsidRPr="0039749B" w:rsidRDefault="00E54915" w:rsidP="0065123E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  <w:r w:rsidRPr="0039749B"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  <w:t>6</w:t>
            </w:r>
          </w:p>
        </w:tc>
        <w:tc>
          <w:tcPr>
            <w:tcW w:w="1240" w:type="dxa"/>
          </w:tcPr>
          <w:p w:rsidR="00E54915" w:rsidRPr="0039749B" w:rsidRDefault="00E54915" w:rsidP="0065123E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  <w:r w:rsidRPr="0039749B"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  <w:t>6</w:t>
            </w:r>
          </w:p>
        </w:tc>
      </w:tr>
      <w:tr w:rsidR="00E54915" w:rsidRPr="0039749B" w:rsidTr="00C822F5">
        <w:trPr>
          <w:trHeight w:val="194"/>
        </w:trPr>
        <w:tc>
          <w:tcPr>
            <w:tcW w:w="5637" w:type="dxa"/>
            <w:gridSpan w:val="3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E54915" w:rsidRPr="0039749B" w:rsidRDefault="00E54915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E54915" w:rsidRPr="0039749B" w:rsidTr="00C822F5">
        <w:trPr>
          <w:trHeight w:val="194"/>
        </w:trPr>
        <w:tc>
          <w:tcPr>
            <w:tcW w:w="5637" w:type="dxa"/>
            <w:gridSpan w:val="3"/>
          </w:tcPr>
          <w:p w:rsidR="00E54915" w:rsidRPr="0039749B" w:rsidRDefault="00E54915" w:rsidP="00C822F5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E54915" w:rsidRPr="0039749B" w:rsidRDefault="00E54915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E54915" w:rsidRPr="0039749B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E54915" w:rsidRPr="0039749B" w:rsidRDefault="00E54915" w:rsidP="00C822F5">
            <w:pPr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E54915" w:rsidRPr="0039749B" w:rsidRDefault="00E54915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E54915" w:rsidRPr="0039749B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TYPE</w:t>
            </w: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E54915" w:rsidRPr="0039749B" w:rsidRDefault="00A97E69" w:rsidP="0065123E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</w:pP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</w:rPr>
              <w:t>Special</w:t>
            </w:r>
            <w:r w:rsidR="00E54915"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  <w:t xml:space="preserve"> background</w:t>
            </w:r>
          </w:p>
        </w:tc>
      </w:tr>
      <w:tr w:rsidR="00E54915" w:rsidRPr="0039749B" w:rsidTr="00C822F5">
        <w:tc>
          <w:tcPr>
            <w:tcW w:w="3205" w:type="dxa"/>
            <w:shd w:val="clear" w:color="auto" w:fill="DDD9C3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E54915" w:rsidRPr="0039749B" w:rsidRDefault="00E54915" w:rsidP="0065123E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</w:pPr>
          </w:p>
        </w:tc>
      </w:tr>
      <w:tr w:rsidR="00E54915" w:rsidRPr="0039749B" w:rsidTr="00C822F5">
        <w:tc>
          <w:tcPr>
            <w:tcW w:w="3205" w:type="dxa"/>
            <w:shd w:val="clear" w:color="auto" w:fill="DDD9C3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E54915" w:rsidRPr="0039749B" w:rsidRDefault="00E54915" w:rsidP="0065123E">
            <w:pPr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</w:rPr>
              <w:t>Greek</w:t>
            </w:r>
          </w:p>
        </w:tc>
      </w:tr>
      <w:tr w:rsidR="00E54915" w:rsidRPr="0039749B" w:rsidTr="00C822F5">
        <w:tc>
          <w:tcPr>
            <w:tcW w:w="3205" w:type="dxa"/>
            <w:shd w:val="clear" w:color="auto" w:fill="DDD9C3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</w:tcPr>
          <w:p w:rsidR="00E54915" w:rsidRPr="0039749B" w:rsidRDefault="00E54915" w:rsidP="0065123E">
            <w:pPr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</w:rPr>
              <w:t>Yes (in Greek only)</w:t>
            </w:r>
          </w:p>
        </w:tc>
      </w:tr>
      <w:tr w:rsidR="00E54915" w:rsidRPr="0039749B" w:rsidTr="00C822F5">
        <w:tc>
          <w:tcPr>
            <w:tcW w:w="3205" w:type="dxa"/>
            <w:shd w:val="clear" w:color="auto" w:fill="DDD9C3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E54915" w:rsidRPr="0039749B" w:rsidRDefault="00E54915" w:rsidP="0065123E">
            <w:pPr>
              <w:spacing w:after="200" w:line="276" w:lineRule="auto"/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http://ecourse.uoi.gr/enrol/index.php?id=641</w:t>
            </w:r>
          </w:p>
        </w:tc>
      </w:tr>
    </w:tbl>
    <w:p w:rsidR="005D23EB" w:rsidRPr="0039749B" w:rsidRDefault="005D23EB" w:rsidP="008671BA">
      <w:pPr>
        <w:rPr>
          <w:rFonts w:asciiTheme="majorHAnsi" w:hAnsiTheme="majorHAnsi"/>
          <w:lang w:val="en-GB"/>
        </w:rPr>
      </w:pPr>
    </w:p>
    <w:p w:rsidR="005D23EB" w:rsidRPr="0039749B" w:rsidRDefault="005D23EB" w:rsidP="00CE32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9749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5D23EB" w:rsidRPr="0039749B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39749B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39749B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39749B" w:rsidRDefault="005D23EB" w:rsidP="00C822F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39749B" w:rsidRDefault="005D23EB" w:rsidP="00CE32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39749B" w:rsidRDefault="005D23EB" w:rsidP="00CE32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39749B" w:rsidRDefault="005D23EB" w:rsidP="00CE32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39749B" w:rsidTr="00C822F5">
        <w:tc>
          <w:tcPr>
            <w:tcW w:w="8472" w:type="dxa"/>
            <w:gridSpan w:val="2"/>
          </w:tcPr>
          <w:p w:rsidR="00E54915" w:rsidRPr="0039749B" w:rsidRDefault="00E54915" w:rsidP="00E5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color w:val="002060"/>
                <w:sz w:val="22"/>
                <w:szCs w:val="20"/>
              </w:rPr>
              <w:t>Plant Anatomy and Morphology refers to how plants are structured at a micro- and macroscopic level. Upon successful completion of the course, the student will be able to:</w:t>
            </w:r>
          </w:p>
          <w:p w:rsidR="00E54915" w:rsidRPr="0039749B" w:rsidRDefault="00E54915" w:rsidP="00CE3228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2060"/>
                <w:szCs w:val="20"/>
                <w:lang w:val="en-US"/>
              </w:rPr>
            </w:pPr>
            <w:r w:rsidRPr="0039749B">
              <w:rPr>
                <w:rFonts w:asciiTheme="majorHAnsi" w:hAnsiTheme="majorHAnsi"/>
                <w:color w:val="002060"/>
                <w:szCs w:val="20"/>
                <w:lang w:val="en-US"/>
              </w:rPr>
              <w:t>know how plants are structured from micro- to macroscopic level</w:t>
            </w:r>
          </w:p>
          <w:p w:rsidR="00E54915" w:rsidRPr="0039749B" w:rsidRDefault="00E54915" w:rsidP="00CE3228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2060"/>
                <w:szCs w:val="20"/>
                <w:lang w:val="en-US"/>
              </w:rPr>
            </w:pPr>
            <w:r w:rsidRPr="0039749B">
              <w:rPr>
                <w:rFonts w:asciiTheme="majorHAnsi" w:hAnsiTheme="majorHAnsi"/>
                <w:color w:val="002060"/>
                <w:szCs w:val="20"/>
                <w:lang w:val="en-US"/>
              </w:rPr>
              <w:t>understand how structure is related to the corresponding plant functions</w:t>
            </w:r>
          </w:p>
          <w:p w:rsidR="00E54915" w:rsidRPr="0039749B" w:rsidRDefault="00E54915" w:rsidP="00CE3228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2060"/>
                <w:szCs w:val="20"/>
                <w:lang w:val="en-US"/>
              </w:rPr>
            </w:pPr>
            <w:r w:rsidRPr="0039749B">
              <w:rPr>
                <w:rFonts w:asciiTheme="majorHAnsi" w:hAnsiTheme="majorHAnsi"/>
                <w:color w:val="002060"/>
                <w:szCs w:val="20"/>
                <w:lang w:val="en-US"/>
              </w:rPr>
              <w:t>understand that the structure-function relationship has occurred during development</w:t>
            </w:r>
          </w:p>
          <w:p w:rsidR="00E54915" w:rsidRPr="0039749B" w:rsidRDefault="00E54915" w:rsidP="00CE3228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2060"/>
                <w:szCs w:val="20"/>
                <w:lang w:val="en-US"/>
              </w:rPr>
            </w:pPr>
            <w:r w:rsidRPr="0039749B">
              <w:rPr>
                <w:rFonts w:asciiTheme="majorHAnsi" w:hAnsiTheme="majorHAnsi"/>
                <w:color w:val="002060"/>
                <w:szCs w:val="20"/>
                <w:lang w:val="en-US"/>
              </w:rPr>
              <w:t>understand how the structure-function relationship harmonizes and reflects to the different plant habitats</w:t>
            </w:r>
          </w:p>
          <w:p w:rsidR="00E54915" w:rsidRPr="0039749B" w:rsidRDefault="00E54915" w:rsidP="00CE3228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2060"/>
                <w:szCs w:val="20"/>
                <w:lang w:val="en-US"/>
              </w:rPr>
            </w:pPr>
            <w:r w:rsidRPr="0039749B">
              <w:rPr>
                <w:rFonts w:asciiTheme="majorHAnsi" w:hAnsiTheme="majorHAnsi"/>
                <w:color w:val="002060"/>
                <w:szCs w:val="20"/>
                <w:lang w:val="en-US"/>
              </w:rPr>
              <w:t>use the optical microscope as a tool for observing the plant world</w:t>
            </w:r>
          </w:p>
          <w:p w:rsidR="005D23EB" w:rsidRPr="0039749B" w:rsidRDefault="00E54915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2060"/>
                <w:sz w:val="22"/>
                <w:lang w:val="en-GB"/>
              </w:rPr>
            </w:pPr>
            <w:r w:rsidRPr="0039749B">
              <w:rPr>
                <w:rFonts w:asciiTheme="majorHAnsi" w:hAnsiTheme="majorHAnsi"/>
                <w:color w:val="002060"/>
                <w:sz w:val="22"/>
                <w:szCs w:val="20"/>
              </w:rPr>
              <w:t>make simple miniature herbal preparations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</w:pPr>
          </w:p>
        </w:tc>
      </w:tr>
      <w:tr w:rsidR="005D23EB" w:rsidRPr="0039749B" w:rsidTr="00C822F5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39749B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5D23EB" w:rsidRPr="0039749B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39749B" w:rsidTr="00C822F5">
        <w:tblPrEx>
          <w:tblLook w:val="000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Working independently 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Team work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Project planning and management 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Showing social, professional and ethical responsibility and </w:t>
            </w: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sensitivity to gender issues 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5D23EB" w:rsidRPr="0039749B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39749B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39749B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39749B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5D23EB" w:rsidRPr="0039749B" w:rsidTr="00C822F5">
        <w:tc>
          <w:tcPr>
            <w:tcW w:w="8472" w:type="dxa"/>
            <w:gridSpan w:val="2"/>
          </w:tcPr>
          <w:p w:rsidR="00E54915" w:rsidRPr="0039749B" w:rsidRDefault="00E54915" w:rsidP="00E54915">
            <w:pPr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</w:rPr>
              <w:lastRenderedPageBreak/>
              <w:t>Autonomous work</w:t>
            </w:r>
          </w:p>
          <w:p w:rsidR="00E54915" w:rsidRPr="0039749B" w:rsidRDefault="00E54915" w:rsidP="00E54915">
            <w:pPr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</w:rPr>
              <w:t>Teamwork</w:t>
            </w:r>
          </w:p>
          <w:p w:rsidR="00E54915" w:rsidRPr="0039749B" w:rsidRDefault="00E54915" w:rsidP="00E54915">
            <w:pPr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</w:rPr>
              <w:t>Working in an interdisciplinary environment</w:t>
            </w:r>
          </w:p>
          <w:p w:rsidR="00E54915" w:rsidRPr="0039749B" w:rsidRDefault="00E54915" w:rsidP="00E54915">
            <w:pPr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</w:rPr>
              <w:t>Producing new research ideas</w:t>
            </w:r>
          </w:p>
          <w:p w:rsidR="005D23EB" w:rsidRPr="0039749B" w:rsidRDefault="00E54915" w:rsidP="00E54915">
            <w:pPr>
              <w:rPr>
                <w:rFonts w:asciiTheme="majorHAnsi" w:hAnsiTheme="majorHAnsi"/>
                <w:color w:val="002060"/>
                <w:sz w:val="22"/>
                <w:lang w:val="en-GB"/>
              </w:rPr>
            </w:pP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</w:rPr>
              <w:t>Respect for the natural environment</w:t>
            </w:r>
          </w:p>
          <w:p w:rsidR="005D23EB" w:rsidRPr="0039749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</w:pPr>
          </w:p>
        </w:tc>
      </w:tr>
    </w:tbl>
    <w:p w:rsidR="005D23EB" w:rsidRPr="0039749B" w:rsidRDefault="005D23EB" w:rsidP="00CE32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9749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39749B" w:rsidTr="00C822F5">
        <w:tc>
          <w:tcPr>
            <w:tcW w:w="8472" w:type="dxa"/>
          </w:tcPr>
          <w:p w:rsidR="00E54915" w:rsidRPr="0039749B" w:rsidRDefault="00E54915" w:rsidP="00E54915">
            <w:pPr>
              <w:jc w:val="both"/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  <w:u w:val="single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  <w:u w:val="single"/>
                <w:lang w:val="el-GR"/>
              </w:rPr>
              <w:t xml:space="preserve">. </w:t>
            </w:r>
            <w:r w:rsidRPr="0039749B">
              <w:rPr>
                <w:rFonts w:asciiTheme="majorHAnsi" w:hAnsiTheme="majorHAnsi"/>
                <w:b/>
                <w:iCs/>
                <w:caps/>
                <w:color w:val="002060"/>
                <w:sz w:val="22"/>
                <w:szCs w:val="20"/>
                <w:u w:val="single"/>
              </w:rPr>
              <w:t>Theory</w:t>
            </w:r>
          </w:p>
          <w:p w:rsidR="00E54915" w:rsidRPr="0039749B" w:rsidRDefault="00E54915" w:rsidP="00CE3228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bCs/>
                <w:iCs/>
                <w:color w:val="002060"/>
                <w:sz w:val="22"/>
                <w:szCs w:val="20"/>
              </w:rPr>
              <w:t xml:space="preserve">Plant cell: 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Plasma membrane, Cytoplasm, Nucleus, 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Ribosomes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, Endoplasmic reticulum, Golgi apparatus, Mitochondria, Plastids, 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Microsomes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, Cytoskeleton, Vacuole, Cell wall. </w:t>
            </w:r>
          </w:p>
          <w:p w:rsidR="00E54915" w:rsidRPr="0039749B" w:rsidRDefault="00E54915" w:rsidP="00CE3228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bCs/>
                <w:iCs/>
                <w:color w:val="002060"/>
                <w:sz w:val="22"/>
                <w:szCs w:val="20"/>
              </w:rPr>
              <w:t xml:space="preserve">Tissues: 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Parenchyma, Supportive, Epidermal, 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Secretory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, Conductive, 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Periderm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– Lenticels, 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Meristems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. </w:t>
            </w:r>
          </w:p>
          <w:p w:rsidR="00E54915" w:rsidRPr="0039749B" w:rsidRDefault="00E54915" w:rsidP="00CE3228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bCs/>
                <w:iCs/>
                <w:color w:val="002060"/>
                <w:sz w:val="22"/>
                <w:szCs w:val="20"/>
              </w:rPr>
              <w:t xml:space="preserve">Stem: 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External morphology, Primary growth, Secondary growth, Metamorphoses.</w:t>
            </w:r>
          </w:p>
          <w:p w:rsidR="00E54915" w:rsidRPr="0039749B" w:rsidRDefault="00E54915" w:rsidP="00CE3228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Leaf: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External morphology, Gymnosperm leaf anatomy, Anatomy of the angiosperm leaf, Development and differentiation, Abscission, Metamorphoses.</w:t>
            </w:r>
          </w:p>
          <w:p w:rsidR="00E54915" w:rsidRPr="0039749B" w:rsidRDefault="00E54915" w:rsidP="00CE3228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Root: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External morphology, Anatomy of root tip, Primary growth, Root formation, Vascular tissue between root and stem, Metamorphoses, 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Myccorrhiza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and 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rhizobia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.</w:t>
            </w:r>
          </w:p>
          <w:p w:rsidR="00E54915" w:rsidRPr="0039749B" w:rsidRDefault="00E54915" w:rsidP="00CE3228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Flower: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External morphology, Flower anatomy of the angiosperm, Flower anatomy of the gymnosperm, Fertilization on the angiosperm, Fertilization on the gymnosperm.</w:t>
            </w:r>
          </w:p>
          <w:p w:rsidR="00E54915" w:rsidRPr="0039749B" w:rsidRDefault="00E54915" w:rsidP="00CE3228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Fruit: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Simple fruits, Compound fruits, Clusters.</w:t>
            </w:r>
          </w:p>
          <w:p w:rsidR="00E54915" w:rsidRPr="0039749B" w:rsidRDefault="00E54915" w:rsidP="00CE3228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Seed: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External morphology, Angiosperm seed anatomy, Gymnosperm seed anatomy, Embryogenesis, Endosperm</w:t>
            </w:r>
          </w:p>
          <w:p w:rsidR="00E54915" w:rsidRPr="0039749B" w:rsidRDefault="00E54915" w:rsidP="00E54915">
            <w:pPr>
              <w:ind w:left="360"/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</w:p>
          <w:p w:rsidR="00E54915" w:rsidRPr="0039749B" w:rsidRDefault="00E54915" w:rsidP="00E54915">
            <w:pPr>
              <w:jc w:val="both"/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  <w:u w:val="single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  <w:u w:val="single"/>
                <w:lang w:val="el-GR"/>
              </w:rPr>
              <w:t xml:space="preserve">Β. </w:t>
            </w: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  <w:u w:val="single"/>
              </w:rPr>
              <w:t>LABORATORY EXERCISES</w:t>
            </w:r>
          </w:p>
          <w:p w:rsidR="00E54915" w:rsidRPr="0039749B" w:rsidRDefault="00E54915" w:rsidP="00CE3228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The plant cell: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microscopic observation of cellular organelles.</w:t>
            </w:r>
          </w:p>
          <w:p w:rsidR="00E54915" w:rsidRPr="0039749B" w:rsidRDefault="00E54915" w:rsidP="00CE3228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Tissues: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microscopic observation of different tissue types.</w:t>
            </w:r>
          </w:p>
          <w:p w:rsidR="00E54915" w:rsidRPr="0039749B" w:rsidRDefault="00E54915" w:rsidP="00CE3228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Stem: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microscopic observation of sections of angiosperm stems (monocotyledons, 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dicots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) of primary growth plants.</w:t>
            </w:r>
          </w:p>
          <w:p w:rsidR="00E54915" w:rsidRPr="0039749B" w:rsidRDefault="00E54915" w:rsidP="00CE3228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Stem: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microscopic observation of sections of gymnosperm and angiosperm stems (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dicots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) with secondary growth.</w:t>
            </w:r>
          </w:p>
          <w:p w:rsidR="00E54915" w:rsidRPr="0039749B" w:rsidRDefault="00E54915" w:rsidP="00CE3228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Leaf: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microscopic observation of angiosperm leaves sections (monocotyledons, 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dicots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) and gymnosperm plants.</w:t>
            </w:r>
          </w:p>
          <w:p w:rsidR="00E54915" w:rsidRPr="0039749B" w:rsidRDefault="00E54915" w:rsidP="00CE3228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Root: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microscopic observation of angiosperm root sections (monocotyledons, 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dicots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) and gymnosperm plants.</w:t>
            </w:r>
          </w:p>
          <w:p w:rsidR="00E54915" w:rsidRPr="0039749B" w:rsidRDefault="00E54915" w:rsidP="00CE3228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 xml:space="preserve">Flower: 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microscopic observation of angiosperm flowers (monocotyledons, </w:t>
            </w:r>
            <w:proofErr w:type="spellStart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dicots</w:t>
            </w:r>
            <w:proofErr w:type="spellEnd"/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) and gymnosperm plants.</w:t>
            </w:r>
          </w:p>
          <w:p w:rsidR="005D23EB" w:rsidRPr="0039749B" w:rsidRDefault="00E54915" w:rsidP="00C822F5">
            <w:pPr>
              <w:rPr>
                <w:rFonts w:asciiTheme="majorHAnsi" w:hAnsiTheme="majorHAnsi"/>
                <w:iCs/>
                <w:color w:val="002060"/>
                <w:sz w:val="22"/>
                <w:lang w:val="en-GB"/>
              </w:rPr>
            </w:pPr>
            <w:r w:rsidRPr="0039749B">
              <w:rPr>
                <w:rFonts w:asciiTheme="majorHAnsi" w:hAnsiTheme="majorHAnsi"/>
                <w:b/>
                <w:iCs/>
                <w:color w:val="002060"/>
                <w:sz w:val="22"/>
                <w:szCs w:val="20"/>
              </w:rPr>
              <w:t>Seed:</w:t>
            </w: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 xml:space="preserve"> microscopic observation of seed sections.</w:t>
            </w:r>
          </w:p>
          <w:p w:rsidR="005D23EB" w:rsidRPr="0039749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</w:p>
        </w:tc>
      </w:tr>
    </w:tbl>
    <w:p w:rsidR="005D23EB" w:rsidRPr="0039749B" w:rsidRDefault="005D23EB" w:rsidP="00CE32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9749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E54915" w:rsidRPr="0039749B" w:rsidTr="00C822F5">
        <w:tc>
          <w:tcPr>
            <w:tcW w:w="3306" w:type="dxa"/>
            <w:shd w:val="clear" w:color="auto" w:fill="DDD9C3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DELIVERY</w:t>
            </w: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E54915" w:rsidRPr="0039749B" w:rsidRDefault="00E54915" w:rsidP="0065123E">
            <w:pPr>
              <w:spacing w:after="200" w:line="276" w:lineRule="auto"/>
              <w:rPr>
                <w:rFonts w:asciiTheme="majorHAnsi" w:hAnsiTheme="majorHAnsi"/>
                <w:iCs/>
                <w:color w:val="002060"/>
                <w:sz w:val="22"/>
                <w:szCs w:val="20"/>
              </w:rPr>
            </w:pPr>
            <w:r w:rsidRPr="0039749B">
              <w:rPr>
                <w:rFonts w:asciiTheme="majorHAnsi" w:hAnsiTheme="majorHAnsi"/>
                <w:iCs/>
                <w:color w:val="002060"/>
                <w:sz w:val="22"/>
                <w:szCs w:val="20"/>
              </w:rPr>
              <w:t>In class and laboratory, face to face.</w:t>
            </w:r>
          </w:p>
        </w:tc>
      </w:tr>
      <w:tr w:rsidR="00E54915" w:rsidRPr="0039749B" w:rsidTr="00C822F5">
        <w:tc>
          <w:tcPr>
            <w:tcW w:w="3306" w:type="dxa"/>
            <w:shd w:val="clear" w:color="auto" w:fill="DDD9C3"/>
          </w:tcPr>
          <w:p w:rsidR="00E54915" w:rsidRPr="0039749B" w:rsidRDefault="00E54915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</w:tcPr>
          <w:p w:rsidR="00E54915" w:rsidRPr="0039749B" w:rsidRDefault="00E54915" w:rsidP="00CE322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39749B">
              <w:rPr>
                <w:rFonts w:asciiTheme="majorHAnsi" w:hAnsiTheme="majorHAnsi" w:cs="Arial"/>
                <w:color w:val="002060"/>
                <w:szCs w:val="20"/>
                <w:lang w:val="en-US"/>
              </w:rPr>
              <w:t>Use of PowerPoint presentations in lectures</w:t>
            </w:r>
          </w:p>
          <w:p w:rsidR="00E54915" w:rsidRPr="0039749B" w:rsidRDefault="00E54915" w:rsidP="00CE322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39749B">
              <w:rPr>
                <w:rFonts w:asciiTheme="majorHAnsi" w:hAnsiTheme="majorHAnsi" w:cs="Arial"/>
                <w:color w:val="002060"/>
                <w:szCs w:val="20"/>
                <w:lang w:val="en-US"/>
              </w:rPr>
              <w:t>Support of teaching/learning process through the electronic platform e-class</w:t>
            </w:r>
          </w:p>
          <w:p w:rsidR="00E54915" w:rsidRPr="0039749B" w:rsidRDefault="00E54915" w:rsidP="00CE322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39749B">
              <w:rPr>
                <w:rFonts w:asciiTheme="majorHAnsi" w:hAnsiTheme="majorHAnsi" w:cs="Arial"/>
                <w:color w:val="002060"/>
                <w:szCs w:val="20"/>
                <w:lang w:val="en-US"/>
              </w:rPr>
              <w:t>Communication with students through  e-mail and through the platform e-class</w:t>
            </w:r>
          </w:p>
          <w:p w:rsidR="00E54915" w:rsidRPr="0039749B" w:rsidRDefault="00E54915" w:rsidP="00CE322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b/>
                <w:color w:val="002060"/>
                <w:szCs w:val="20"/>
              </w:rPr>
            </w:pPr>
            <w:r w:rsidRPr="0039749B">
              <w:rPr>
                <w:rFonts w:asciiTheme="majorHAnsi" w:hAnsiTheme="majorHAnsi" w:cs="Arial"/>
                <w:color w:val="002060"/>
                <w:szCs w:val="20"/>
              </w:rPr>
              <w:lastRenderedPageBreak/>
              <w:t xml:space="preserve">Virtual Laboratory </w:t>
            </w:r>
          </w:p>
          <w:p w:rsidR="00E54915" w:rsidRPr="0039749B" w:rsidRDefault="00E54915" w:rsidP="0065123E">
            <w:pPr>
              <w:pStyle w:val="ab"/>
              <w:ind w:left="360"/>
              <w:rPr>
                <w:rFonts w:asciiTheme="majorHAnsi" w:hAnsiTheme="majorHAnsi" w:cs="Arial"/>
                <w:b/>
                <w:color w:val="002060"/>
                <w:szCs w:val="20"/>
              </w:rPr>
            </w:pPr>
            <w:r w:rsidRPr="0039749B">
              <w:rPr>
                <w:rFonts w:asciiTheme="majorHAnsi" w:hAnsiTheme="majorHAnsi" w:cs="Arial"/>
                <w:color w:val="002060"/>
                <w:szCs w:val="20"/>
              </w:rPr>
              <w:t>(http://bat.uoi.gr/v_labs/botanics/)</w:t>
            </w:r>
          </w:p>
        </w:tc>
      </w:tr>
      <w:tr w:rsidR="005D23EB" w:rsidRPr="0039749B" w:rsidTr="00C822F5">
        <w:tc>
          <w:tcPr>
            <w:tcW w:w="3306" w:type="dxa"/>
            <w:shd w:val="clear" w:color="auto" w:fill="DDD9C3"/>
          </w:tcPr>
          <w:p w:rsidR="005D23EB" w:rsidRPr="0039749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lastRenderedPageBreak/>
              <w:t>TEACHING METHODS</w:t>
            </w:r>
          </w:p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D23EB" w:rsidRPr="0039749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39749B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9749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39749B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9749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E54915" w:rsidRPr="0039749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15" w:rsidRPr="0039749B" w:rsidRDefault="00E54915" w:rsidP="0065123E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39749B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15" w:rsidRPr="0039749B" w:rsidRDefault="00E54915" w:rsidP="0065123E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l-GR"/>
                    </w:rPr>
                  </w:pPr>
                  <w:r w:rsidRPr="0039749B"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l-GR"/>
                    </w:rPr>
                    <w:t>39</w:t>
                  </w:r>
                </w:p>
              </w:tc>
            </w:tr>
            <w:tr w:rsidR="00E54915" w:rsidRPr="0039749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15" w:rsidRPr="0039749B" w:rsidRDefault="00E54915" w:rsidP="0065123E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39749B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>Laboratory exercises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15" w:rsidRPr="0039749B" w:rsidRDefault="00E54915" w:rsidP="0065123E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l-GR"/>
                    </w:rPr>
                  </w:pPr>
                  <w:r w:rsidRPr="0039749B"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l-GR"/>
                    </w:rPr>
                    <w:t>24</w:t>
                  </w:r>
                </w:p>
              </w:tc>
            </w:tr>
            <w:tr w:rsidR="00E54915" w:rsidRPr="0039749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15" w:rsidRPr="0039749B" w:rsidRDefault="00E54915" w:rsidP="0065123E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39749B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>Laboratory report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15" w:rsidRPr="0039749B" w:rsidRDefault="00E54915" w:rsidP="0065123E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l-GR"/>
                    </w:rPr>
                  </w:pPr>
                  <w:r w:rsidRPr="0039749B"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l-GR"/>
                    </w:rPr>
                    <w:t>8</w:t>
                  </w:r>
                </w:p>
              </w:tc>
            </w:tr>
            <w:tr w:rsidR="00E54915" w:rsidRPr="0039749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15" w:rsidRPr="0039749B" w:rsidRDefault="00E54915" w:rsidP="0065123E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39749B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>Self-study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15" w:rsidRPr="0039749B" w:rsidRDefault="00E54915" w:rsidP="0065123E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l-GR"/>
                    </w:rPr>
                  </w:pPr>
                  <w:r w:rsidRPr="0039749B"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l-GR"/>
                    </w:rPr>
                    <w:t>70</w:t>
                  </w:r>
                </w:p>
              </w:tc>
            </w:tr>
            <w:tr w:rsidR="005D23EB" w:rsidRPr="0039749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9749B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9749B" w:rsidRDefault="005D23EB" w:rsidP="00206BAF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39749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9749B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9749B" w:rsidRDefault="005D23EB" w:rsidP="00C822F5">
                  <w:pPr>
                    <w:rPr>
                      <w:rFonts w:asciiTheme="majorHAnsi" w:hAnsiTheme="majorHAnsi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39749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9749B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9749B" w:rsidRDefault="005D23EB" w:rsidP="00C822F5">
                  <w:pPr>
                    <w:rPr>
                      <w:rFonts w:asciiTheme="majorHAnsi" w:hAnsiTheme="majorHAnsi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39749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9749B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9749B" w:rsidRDefault="005D23EB" w:rsidP="00C822F5">
                  <w:pPr>
                    <w:rPr>
                      <w:rFonts w:asciiTheme="majorHAnsi" w:hAnsiTheme="majorHAnsi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39749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9749B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9749B" w:rsidRDefault="005D23EB" w:rsidP="00206BAF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39749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9749B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39749B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3EB" w:rsidRPr="0039749B" w:rsidRDefault="00E54915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  <w:r w:rsidRPr="0039749B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  <w:lang w:val="el-GR"/>
                    </w:rPr>
                    <w:t>141</w:t>
                  </w:r>
                </w:p>
              </w:tc>
            </w:tr>
          </w:tbl>
          <w:p w:rsidR="005D23EB" w:rsidRPr="0039749B" w:rsidRDefault="005D23EB" w:rsidP="00C822F5">
            <w:pPr>
              <w:rPr>
                <w:rFonts w:asciiTheme="majorHAnsi" w:hAnsiTheme="majorHAnsi" w:cs="Tahoma"/>
                <w:lang w:val="en-GB"/>
              </w:rPr>
            </w:pPr>
          </w:p>
        </w:tc>
      </w:tr>
      <w:tr w:rsidR="005D23EB" w:rsidRPr="0039749B" w:rsidTr="00C822F5">
        <w:tc>
          <w:tcPr>
            <w:tcW w:w="3306" w:type="dxa"/>
          </w:tcPr>
          <w:p w:rsidR="005D23EB" w:rsidRPr="0039749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E54915" w:rsidRPr="0039749B" w:rsidRDefault="00E54915" w:rsidP="00CE3228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39749B">
              <w:rPr>
                <w:rFonts w:asciiTheme="majorHAnsi" w:hAnsiTheme="majorHAnsi" w:cs="Arial"/>
                <w:color w:val="002060"/>
                <w:szCs w:val="20"/>
                <w:lang w:val="en-US"/>
              </w:rPr>
              <w:t>Written examination of theory (70%) that includes multiple choice questions and full questions.</w:t>
            </w:r>
          </w:p>
          <w:p w:rsidR="00E54915" w:rsidRPr="0039749B" w:rsidRDefault="00E54915" w:rsidP="00CE3228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39749B">
              <w:rPr>
                <w:rFonts w:asciiTheme="majorHAnsi" w:hAnsiTheme="majorHAnsi" w:cs="Arial"/>
                <w:color w:val="002060"/>
                <w:szCs w:val="20"/>
                <w:lang w:val="en-US"/>
              </w:rPr>
              <w:t>Laboratory reports for each laboratory exercise (30%).</w:t>
            </w:r>
          </w:p>
          <w:p w:rsidR="005D23EB" w:rsidRPr="0039749B" w:rsidRDefault="005D23EB" w:rsidP="00C822F5">
            <w:pPr>
              <w:rPr>
                <w:rFonts w:asciiTheme="majorHAnsi" w:hAnsiTheme="majorHAnsi" w:cs="Arial"/>
                <w:color w:val="002060"/>
                <w:sz w:val="28"/>
              </w:rPr>
            </w:pPr>
          </w:p>
          <w:p w:rsidR="005D23EB" w:rsidRPr="0039749B" w:rsidRDefault="005D23EB" w:rsidP="00C822F5">
            <w:pPr>
              <w:rPr>
                <w:rFonts w:asciiTheme="majorHAnsi" w:hAnsiTheme="majorHAnsi" w:cs="Arial"/>
                <w:color w:val="002060"/>
                <w:sz w:val="28"/>
                <w:lang w:val="en-GB"/>
              </w:rPr>
            </w:pPr>
          </w:p>
          <w:p w:rsidR="005D23EB" w:rsidRPr="0039749B" w:rsidRDefault="005D23EB" w:rsidP="00C822F5">
            <w:pPr>
              <w:rPr>
                <w:rFonts w:asciiTheme="majorHAnsi" w:hAnsiTheme="majorHAnsi" w:cs="Arial"/>
                <w:color w:val="002060"/>
                <w:sz w:val="28"/>
                <w:lang w:val="en-GB"/>
              </w:rPr>
            </w:pPr>
          </w:p>
          <w:p w:rsidR="005D23EB" w:rsidRPr="0039749B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5D23EB" w:rsidRPr="0039749B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5D23EB" w:rsidRPr="0039749B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5D23EB" w:rsidRPr="0039749B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5D23EB" w:rsidRPr="0039749B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5D23EB" w:rsidRPr="0039749B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</w:tc>
      </w:tr>
    </w:tbl>
    <w:p w:rsidR="005D23EB" w:rsidRPr="0039749B" w:rsidRDefault="005D23EB" w:rsidP="00CE32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9749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39749B" w:rsidTr="00C822F5">
        <w:tc>
          <w:tcPr>
            <w:tcW w:w="8472" w:type="dxa"/>
          </w:tcPr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E54915" w:rsidRPr="0039749B" w:rsidRDefault="00E54915" w:rsidP="00CE3228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b/>
                <w:sz w:val="22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  <w:t>Βοτανική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 xml:space="preserve"> (2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  <w:t>η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 xml:space="preserve"> 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  <w:t>έκδοση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 xml:space="preserve">), 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  <w:t>Μποζαμπαλίδης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 xml:space="preserve"> 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  <w:t>Αρτέμιος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 xml:space="preserve">, 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  <w:t>Εκδόσεις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 xml:space="preserve"> University Studio Press 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  <w:t>Α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.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l-GR"/>
              </w:rPr>
              <w:t>Ε</w:t>
            </w:r>
            <w:r w:rsidRPr="0039749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.</w:t>
            </w:r>
          </w:p>
          <w:p w:rsidR="00E54915" w:rsidRPr="0039749B" w:rsidRDefault="00E54915" w:rsidP="00CE322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Calibri"/>
                <w:color w:val="002060"/>
                <w:sz w:val="18"/>
                <w:szCs w:val="20"/>
              </w:rPr>
            </w:pPr>
            <w:r w:rsidRPr="0039749B">
              <w:rPr>
                <w:rFonts w:asciiTheme="majorHAnsi" w:hAnsiTheme="majorHAnsi" w:cs="Calibri"/>
                <w:color w:val="002060"/>
              </w:rPr>
              <w:t>Μορφολογία και Ανατομία Φυτών (2</w:t>
            </w:r>
            <w:r w:rsidRPr="0039749B">
              <w:rPr>
                <w:rFonts w:asciiTheme="majorHAnsi" w:hAnsiTheme="majorHAnsi" w:cs="Calibri"/>
                <w:color w:val="002060"/>
                <w:vertAlign w:val="superscript"/>
              </w:rPr>
              <w:t>η</w:t>
            </w:r>
            <w:r w:rsidRPr="0039749B">
              <w:rPr>
                <w:rFonts w:asciiTheme="majorHAnsi" w:hAnsiTheme="majorHAnsi" w:cs="Calibri"/>
                <w:color w:val="002060"/>
              </w:rPr>
              <w:t xml:space="preserve"> έκδοση), Τσέκος Ιωάννης, Ηλίας Ηλίας, ΕΚΔΟΣΕΙΣ ΚΥΡΙΑΚΙΔΗ ΙΚΕ</w:t>
            </w:r>
          </w:p>
          <w:p w:rsidR="00E54915" w:rsidRPr="0039749B" w:rsidRDefault="00E54915" w:rsidP="00CE322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Calibri"/>
                <w:color w:val="002060"/>
                <w:sz w:val="18"/>
                <w:szCs w:val="20"/>
              </w:rPr>
            </w:pPr>
            <w:r w:rsidRPr="0039749B">
              <w:rPr>
                <w:rFonts w:asciiTheme="majorHAnsi" w:hAnsiTheme="majorHAnsi" w:cstheme="minorHAnsi"/>
                <w:color w:val="002060"/>
              </w:rPr>
              <w:t>Βοτανική (Δομή, Λειτουργική Δράση και Βιολογία Φυτών)</w:t>
            </w:r>
            <w:r w:rsidRPr="0039749B">
              <w:rPr>
                <w:rFonts w:asciiTheme="majorHAnsi" w:hAnsiTheme="majorHAnsi" w:cs="Calibri"/>
                <w:color w:val="002060"/>
                <w:sz w:val="18"/>
              </w:rPr>
              <w:t xml:space="preserve"> </w:t>
            </w:r>
            <w:r w:rsidRPr="0039749B">
              <w:rPr>
                <w:rFonts w:asciiTheme="majorHAnsi" w:hAnsiTheme="majorHAnsi" w:cs="Calibri"/>
                <w:color w:val="002060"/>
              </w:rPr>
              <w:t>(2</w:t>
            </w:r>
            <w:r w:rsidRPr="0039749B">
              <w:rPr>
                <w:rFonts w:asciiTheme="majorHAnsi" w:hAnsiTheme="majorHAnsi" w:cs="Calibri"/>
                <w:color w:val="002060"/>
                <w:vertAlign w:val="superscript"/>
              </w:rPr>
              <w:t>η</w:t>
            </w:r>
            <w:r w:rsidRPr="0039749B">
              <w:rPr>
                <w:rFonts w:asciiTheme="majorHAnsi" w:hAnsiTheme="majorHAnsi" w:cs="Calibri"/>
                <w:color w:val="002060"/>
              </w:rPr>
              <w:t xml:space="preserve"> έκδοση), Τσέκος Ιωάννης, Ηλίας Ηλίας, ΕΚΔΟΣΕΙΣ ΚΥΡΙΑΚΙΔΗ ΙΚΕ</w:t>
            </w:r>
          </w:p>
          <w:p w:rsidR="00E54915" w:rsidRPr="0039749B" w:rsidRDefault="00E54915" w:rsidP="00E54915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</w:p>
          <w:p w:rsidR="00E54915" w:rsidRPr="0039749B" w:rsidRDefault="00E54915" w:rsidP="00E5491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9749B">
              <w:rPr>
                <w:rFonts w:asciiTheme="majorHAnsi" w:hAnsiTheme="majorHAnsi" w:cs="Arial"/>
                <w:i/>
                <w:sz w:val="20"/>
                <w:szCs w:val="20"/>
              </w:rPr>
              <w:t>-</w:t>
            </w:r>
            <w:r w:rsidRPr="0039749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Related academic journals:</w:t>
            </w:r>
          </w:p>
          <w:p w:rsidR="00E54915" w:rsidRPr="0039749B" w:rsidRDefault="00E54915" w:rsidP="00CE322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2060"/>
                <w:szCs w:val="20"/>
              </w:rPr>
            </w:pPr>
            <w:r w:rsidRPr="0039749B">
              <w:rPr>
                <w:rFonts w:asciiTheme="majorHAnsi" w:hAnsiTheme="majorHAnsi" w:cs="Arial"/>
                <w:color w:val="002060"/>
                <w:szCs w:val="20"/>
              </w:rPr>
              <w:t>Flora</w:t>
            </w:r>
          </w:p>
          <w:p w:rsidR="00E54915" w:rsidRPr="0039749B" w:rsidRDefault="00E54915" w:rsidP="00CE322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206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color w:val="002060"/>
                <w:szCs w:val="20"/>
              </w:rPr>
              <w:t>Trees-Structure and function</w:t>
            </w:r>
          </w:p>
          <w:p w:rsidR="005D23EB" w:rsidRPr="0039749B" w:rsidRDefault="00E54915" w:rsidP="00CE322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2060"/>
                <w:szCs w:val="20"/>
                <w:lang w:val="en-GB"/>
              </w:rPr>
            </w:pPr>
            <w:r w:rsidRPr="0039749B">
              <w:rPr>
                <w:rFonts w:asciiTheme="majorHAnsi" w:hAnsiTheme="majorHAnsi" w:cs="Arial"/>
                <w:color w:val="002060"/>
                <w:szCs w:val="20"/>
              </w:rPr>
              <w:t>Environmental and Experimental Botany</w:t>
            </w:r>
          </w:p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5D23EB" w:rsidRPr="0039749B" w:rsidRDefault="005D23EB" w:rsidP="00C822F5">
            <w:pPr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</w:tr>
      <w:bookmarkEnd w:id="0"/>
    </w:tbl>
    <w:p w:rsidR="005D23EB" w:rsidRPr="0039749B" w:rsidRDefault="005D23EB" w:rsidP="00836326">
      <w:pPr>
        <w:rPr>
          <w:rFonts w:asciiTheme="majorHAnsi" w:hAnsiTheme="majorHAnsi"/>
        </w:rPr>
      </w:pPr>
    </w:p>
    <w:sectPr w:rsidR="005D23EB" w:rsidRPr="0039749B" w:rsidSect="0015270C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80" w:rsidRDefault="00516280">
      <w:r>
        <w:separator/>
      </w:r>
    </w:p>
  </w:endnote>
  <w:endnote w:type="continuationSeparator" w:id="0">
    <w:p w:rsidR="00516280" w:rsidRDefault="0051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80" w:rsidRDefault="00516280">
      <w:r>
        <w:separator/>
      </w:r>
    </w:p>
  </w:footnote>
  <w:footnote w:type="continuationSeparator" w:id="0">
    <w:p w:rsidR="00516280" w:rsidRDefault="0051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EB" w:rsidRDefault="000024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2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EB" w:rsidRDefault="005D23E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8E1"/>
    <w:multiLevelType w:val="hybridMultilevel"/>
    <w:tmpl w:val="88E41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60ABB"/>
    <w:multiLevelType w:val="hybridMultilevel"/>
    <w:tmpl w:val="C4F23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35B35"/>
    <w:multiLevelType w:val="hybridMultilevel"/>
    <w:tmpl w:val="B852BA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B03B8"/>
    <w:multiLevelType w:val="hybridMultilevel"/>
    <w:tmpl w:val="9712FB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05918"/>
    <w:multiLevelType w:val="hybridMultilevel"/>
    <w:tmpl w:val="75829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C27C58"/>
    <w:multiLevelType w:val="hybridMultilevel"/>
    <w:tmpl w:val="3F8EA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70397A16"/>
    <w:multiLevelType w:val="hybridMultilevel"/>
    <w:tmpl w:val="F28A352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29"/>
    <w:rsid w:val="00000933"/>
    <w:rsid w:val="00002097"/>
    <w:rsid w:val="000024A3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270C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49B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915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383D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16280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1C32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243D9"/>
    <w:rsid w:val="00630A21"/>
    <w:rsid w:val="006324B4"/>
    <w:rsid w:val="00632727"/>
    <w:rsid w:val="006335B2"/>
    <w:rsid w:val="006348E5"/>
    <w:rsid w:val="0063491B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97E69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17966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228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528B6"/>
    <w:rsid w:val="00E53B89"/>
    <w:rsid w:val="00E54915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A6E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semiHidden="0" w:uiPriority="0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37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uiPriority w:val="99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uiPriority w:val="99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b/>
      <w:bCs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locked/>
    <w:rsid w:val="008671B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5962</Characters>
  <Application>Microsoft Office Word</Application>
  <DocSecurity>0</DocSecurity>
  <Lines>49</Lines>
  <Paragraphs>14</Paragraphs>
  <ScaleCrop>false</ScaleCrop>
  <Company>Aegean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3</cp:revision>
  <cp:lastPrinted>2014-04-24T14:33:00Z</cp:lastPrinted>
  <dcterms:created xsi:type="dcterms:W3CDTF">2018-05-22T07:39:00Z</dcterms:created>
  <dcterms:modified xsi:type="dcterms:W3CDTF">2018-05-23T07:51:00Z</dcterms:modified>
</cp:coreProperties>
</file>