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3B7C0F" w:rsidRDefault="005D23EB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3B7C0F">
        <w:rPr>
          <w:rFonts w:asciiTheme="majorHAnsi" w:hAnsiTheme="majorHAnsi" w:cs="Arial"/>
          <w:b/>
          <w:lang w:val="en-GB"/>
        </w:rPr>
        <w:t>COURSE OUTLINE</w:t>
      </w:r>
    </w:p>
    <w:p w:rsidR="005D23EB" w:rsidRPr="003B7C0F" w:rsidRDefault="005D23EB" w:rsidP="004415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B7C0F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3B7C0F" w:rsidTr="00C822F5">
        <w:tc>
          <w:tcPr>
            <w:tcW w:w="3205" w:type="dxa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3B7C0F" w:rsidRDefault="00FC220F" w:rsidP="00C822F5">
            <w:pPr>
              <w:rPr>
                <w:rFonts w:asciiTheme="majorHAnsi" w:hAnsiTheme="majorHAnsi" w:cs="Arial"/>
                <w:caps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aps/>
                <w:color w:val="002060"/>
                <w:sz w:val="22"/>
                <w:szCs w:val="20"/>
                <w:lang w:val="en-GB"/>
              </w:rPr>
              <w:t>Health Sciences</w:t>
            </w:r>
          </w:p>
        </w:tc>
      </w:tr>
      <w:tr w:rsidR="005D23EB" w:rsidRPr="003B7C0F" w:rsidTr="00C822F5">
        <w:tc>
          <w:tcPr>
            <w:tcW w:w="3205" w:type="dxa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3B7C0F" w:rsidRDefault="00132354" w:rsidP="00C822F5">
            <w:pPr>
              <w:rPr>
                <w:rFonts w:asciiTheme="majorHAnsi" w:hAnsiTheme="majorHAnsi" w:cs="Arial"/>
                <w:caps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aps/>
                <w:color w:val="002060"/>
                <w:sz w:val="22"/>
                <w:szCs w:val="20"/>
                <w:lang w:val="en-GB"/>
              </w:rPr>
              <w:t>Biological Applications and Technology</w:t>
            </w:r>
          </w:p>
        </w:tc>
      </w:tr>
      <w:tr w:rsidR="005D23EB" w:rsidRPr="003B7C0F" w:rsidTr="00C822F5">
        <w:tc>
          <w:tcPr>
            <w:tcW w:w="3205" w:type="dxa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3B7C0F" w:rsidRDefault="00132354" w:rsidP="00C822F5">
            <w:pPr>
              <w:rPr>
                <w:rFonts w:asciiTheme="majorHAnsi" w:hAnsiTheme="majorHAnsi" w:cs="Arial"/>
                <w:caps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aps/>
                <w:color w:val="002060"/>
                <w:sz w:val="22"/>
                <w:szCs w:val="20"/>
                <w:lang w:val="en-GB"/>
              </w:rPr>
              <w:t>Undergraduate</w:t>
            </w:r>
          </w:p>
        </w:tc>
      </w:tr>
      <w:tr w:rsidR="005D23EB" w:rsidRPr="003B7C0F" w:rsidTr="00C822F5">
        <w:tc>
          <w:tcPr>
            <w:tcW w:w="3205" w:type="dxa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3B7C0F" w:rsidRDefault="00132354" w:rsidP="00B947DE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BE</w:t>
            </w:r>
            <w:r w:rsidR="00471BCE"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E</w:t>
            </w:r>
            <w:r w:rsidR="00B947DE"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8</w:t>
            </w:r>
            <w:r w:rsidR="00AB1FC5"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0</w:t>
            </w:r>
            <w:r w:rsidR="00471BCE"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3B7C0F" w:rsidRDefault="00B947DE" w:rsidP="00B947DE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6</w:t>
            </w:r>
            <w:r w:rsidRPr="003B7C0F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 ,  8 </w:t>
            </w:r>
            <w:proofErr w:type="spellStart"/>
            <w:r w:rsidR="00AB1FC5" w:rsidRPr="003B7C0F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proofErr w:type="spellEnd"/>
          </w:p>
        </w:tc>
      </w:tr>
      <w:tr w:rsidR="005D23EB" w:rsidRPr="003B7C0F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3B7C0F" w:rsidRDefault="00B947DE" w:rsidP="00C822F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B7C0F">
              <w:rPr>
                <w:rFonts w:asciiTheme="majorHAnsi" w:hAnsiTheme="majorHAnsi" w:cstheme="minorHAnsi"/>
                <w:sz w:val="22"/>
              </w:rPr>
              <w:t>INTRODUCTION TO (MEDICAL) GENETICS</w:t>
            </w:r>
          </w:p>
        </w:tc>
      </w:tr>
      <w:tr w:rsidR="005D23EB" w:rsidRPr="003B7C0F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3B7C0F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B7C0F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3B7C0F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3B7C0F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3B7C0F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3B7C0F" w:rsidRDefault="005D23EB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3B7C0F" w:rsidTr="00C822F5">
        <w:trPr>
          <w:trHeight w:val="194"/>
        </w:trPr>
        <w:tc>
          <w:tcPr>
            <w:tcW w:w="5637" w:type="dxa"/>
            <w:gridSpan w:val="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3B7C0F" w:rsidRDefault="00B947DE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1240" w:type="dxa"/>
          </w:tcPr>
          <w:p w:rsidR="005D23EB" w:rsidRPr="003B7C0F" w:rsidRDefault="00B947DE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3</w:t>
            </w:r>
          </w:p>
        </w:tc>
      </w:tr>
      <w:tr w:rsidR="005D23EB" w:rsidRPr="003B7C0F" w:rsidTr="00C822F5">
        <w:trPr>
          <w:trHeight w:val="194"/>
        </w:trPr>
        <w:tc>
          <w:tcPr>
            <w:tcW w:w="5637" w:type="dxa"/>
            <w:gridSpan w:val="3"/>
          </w:tcPr>
          <w:p w:rsidR="005D23EB" w:rsidRPr="003B7C0F" w:rsidRDefault="005D23EB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3B7C0F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3B7C0F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3B7C0F" w:rsidRDefault="005D23EB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3B7C0F" w:rsidRDefault="005D23EB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3B7C0F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132354" w:rsidRPr="003B7C0F" w:rsidRDefault="000D68D4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Special</w:t>
            </w:r>
            <w:r w:rsidR="00132354"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 xml:space="preserve"> background</w:t>
            </w:r>
          </w:p>
          <w:p w:rsidR="005D23EB" w:rsidRPr="003B7C0F" w:rsidRDefault="00132354" w:rsidP="00132354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Skills development</w:t>
            </w:r>
          </w:p>
        </w:tc>
      </w:tr>
      <w:tr w:rsidR="00B947DE" w:rsidRPr="003B7C0F" w:rsidTr="00C822F5">
        <w:tc>
          <w:tcPr>
            <w:tcW w:w="3205" w:type="dxa"/>
            <w:shd w:val="clear" w:color="auto" w:fill="DDD9C3"/>
          </w:tcPr>
          <w:p w:rsidR="00B947DE" w:rsidRPr="003B7C0F" w:rsidRDefault="00B947DE" w:rsidP="002B148E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</w:tc>
        <w:tc>
          <w:tcPr>
            <w:tcW w:w="5231" w:type="dxa"/>
            <w:gridSpan w:val="5"/>
          </w:tcPr>
          <w:p w:rsidR="00B947DE" w:rsidRPr="003B7C0F" w:rsidRDefault="00B947DE" w:rsidP="00B947D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Basic Genetics ΒΕΥ403</w:t>
            </w:r>
          </w:p>
          <w:p w:rsidR="00B947DE" w:rsidRPr="003B7C0F" w:rsidRDefault="00B947DE" w:rsidP="00B947D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Molecular Genetics ΒΕΥ601</w:t>
            </w:r>
          </w:p>
        </w:tc>
      </w:tr>
      <w:tr w:rsidR="00B947DE" w:rsidRPr="003B7C0F" w:rsidTr="00C822F5">
        <w:tc>
          <w:tcPr>
            <w:tcW w:w="3205" w:type="dxa"/>
            <w:shd w:val="clear" w:color="auto" w:fill="DDD9C3"/>
          </w:tcPr>
          <w:p w:rsidR="00B947DE" w:rsidRPr="003B7C0F" w:rsidRDefault="00B947DE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B947DE" w:rsidRPr="003B7C0F" w:rsidRDefault="00B947DE" w:rsidP="00B947D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B947DE" w:rsidRPr="003B7C0F" w:rsidTr="00C822F5">
        <w:tc>
          <w:tcPr>
            <w:tcW w:w="3205" w:type="dxa"/>
            <w:shd w:val="clear" w:color="auto" w:fill="DDD9C3"/>
          </w:tcPr>
          <w:p w:rsidR="00B947DE" w:rsidRPr="003B7C0F" w:rsidRDefault="00B947DE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</w:tcPr>
          <w:p w:rsidR="00B947DE" w:rsidRPr="003B7C0F" w:rsidRDefault="00B947DE" w:rsidP="00B947D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YES (in English and French)</w:t>
            </w:r>
          </w:p>
        </w:tc>
      </w:tr>
      <w:tr w:rsidR="00B947DE" w:rsidRPr="003B7C0F" w:rsidTr="00C822F5">
        <w:tc>
          <w:tcPr>
            <w:tcW w:w="3205" w:type="dxa"/>
            <w:shd w:val="clear" w:color="auto" w:fill="DDD9C3"/>
          </w:tcPr>
          <w:p w:rsidR="00B947DE" w:rsidRPr="003B7C0F" w:rsidRDefault="00B947DE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B947DE" w:rsidRPr="003B7C0F" w:rsidRDefault="00B947DE" w:rsidP="00B947DE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http://ecourse.uoi.gr/course/view.php?id=343</w:t>
            </w:r>
          </w:p>
        </w:tc>
      </w:tr>
    </w:tbl>
    <w:p w:rsidR="005D23EB" w:rsidRPr="003B7C0F" w:rsidRDefault="005D23EB" w:rsidP="008671BA">
      <w:pPr>
        <w:rPr>
          <w:rFonts w:asciiTheme="majorHAnsi" w:hAnsiTheme="majorHAnsi"/>
          <w:lang w:val="en-GB"/>
        </w:rPr>
      </w:pPr>
    </w:p>
    <w:p w:rsidR="005D23EB" w:rsidRPr="003B7C0F" w:rsidRDefault="005D23EB" w:rsidP="004415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B7C0F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3B7C0F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3B7C0F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3B7C0F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3B7C0F" w:rsidRDefault="005D23EB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3B7C0F" w:rsidRDefault="005D23EB" w:rsidP="004415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3B7C0F" w:rsidRDefault="005D23EB" w:rsidP="004415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3B7C0F" w:rsidRDefault="005D23EB" w:rsidP="004415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3B7C0F" w:rsidTr="00C822F5">
        <w:tc>
          <w:tcPr>
            <w:tcW w:w="8472" w:type="dxa"/>
            <w:gridSpan w:val="2"/>
          </w:tcPr>
          <w:p w:rsidR="00CB4F22" w:rsidRPr="003B7C0F" w:rsidRDefault="00CB4F22" w:rsidP="00CB4F22">
            <w:pPr>
              <w:pStyle w:val="ab"/>
              <w:ind w:left="0"/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>By the end of this course students should be able to: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>take a family history and construct a pedigree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>interpret a pedigree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 xml:space="preserve">understand a scientific publication 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 xml:space="preserve">know where to find up-to-date and reliable information, ( web sites, Databases, e.g.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PubMed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 xml:space="preserve">, OMIM,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Orphanet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e.t.c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>)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 xml:space="preserve">understand the main modes of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Mendelian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 xml:space="preserve"> and non-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Mendelian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 xml:space="preserve"> inheritance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 xml:space="preserve">understand the clinical implications and potential impact on diagnosis of genetic phenomena: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penetrance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 xml:space="preserve">, expressivity, new mutations, </w:t>
            </w:r>
            <w:proofErr w:type="spellStart"/>
            <w:r w:rsidRPr="003B7C0F">
              <w:rPr>
                <w:rFonts w:asciiTheme="majorHAnsi" w:hAnsiTheme="majorHAnsi" w:cstheme="minorHAnsi"/>
                <w:lang w:val="en-US"/>
              </w:rPr>
              <w:t>mosaicism</w:t>
            </w:r>
            <w:proofErr w:type="spellEnd"/>
            <w:r w:rsidRPr="003B7C0F">
              <w:rPr>
                <w:rFonts w:asciiTheme="majorHAnsi" w:hAnsiTheme="majorHAnsi" w:cstheme="minorHAnsi"/>
                <w:lang w:val="en-US"/>
              </w:rPr>
              <w:t>, variation in expression, heterogeneity</w:t>
            </w:r>
          </w:p>
          <w:p w:rsidR="005D23EB" w:rsidRPr="003B7C0F" w:rsidRDefault="00CB4F22" w:rsidP="004415F5">
            <w:pPr>
              <w:pStyle w:val="ab"/>
              <w:numPr>
                <w:ilvl w:val="0"/>
                <w:numId w:val="3"/>
              </w:numPr>
              <w:rPr>
                <w:rFonts w:asciiTheme="majorHAnsi" w:hAnsiTheme="majorHAnsi"/>
                <w:color w:val="002060"/>
                <w:lang w:val="en-US"/>
              </w:rPr>
            </w:pPr>
            <w:proofErr w:type="gramStart"/>
            <w:r w:rsidRPr="003B7C0F">
              <w:rPr>
                <w:rFonts w:asciiTheme="majorHAnsi" w:hAnsiTheme="majorHAnsi" w:cstheme="minorHAnsi"/>
                <w:lang w:val="en-US"/>
              </w:rPr>
              <w:t>understand</w:t>
            </w:r>
            <w:proofErr w:type="gramEnd"/>
            <w:r w:rsidRPr="003B7C0F">
              <w:rPr>
                <w:rFonts w:asciiTheme="majorHAnsi" w:hAnsiTheme="majorHAnsi" w:cstheme="minorHAnsi"/>
                <w:lang w:val="en-US"/>
              </w:rPr>
              <w:t xml:space="preserve"> the advantages and limitations of cytogenetic, molecular cytogenetic  and molecular techniques . Case presentations are included to illustrate the genetic approaches and serve as paradigms.</w:t>
            </w:r>
          </w:p>
        </w:tc>
      </w:tr>
      <w:tr w:rsidR="005D23EB" w:rsidRPr="003B7C0F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3B7C0F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3B7C0F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3B7C0F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</w:t>
            </w: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information, with the use of the necessary technology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lastRenderedPageBreak/>
              <w:t xml:space="preserve">Respect for difference and multiculturalism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5D23EB" w:rsidRPr="003B7C0F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3B7C0F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3B7C0F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3B7C0F" w:rsidRDefault="005D23EB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3B7C0F" w:rsidRDefault="005D23EB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3B7C0F" w:rsidTr="00C822F5">
        <w:tc>
          <w:tcPr>
            <w:tcW w:w="8472" w:type="dxa"/>
            <w:gridSpan w:val="2"/>
          </w:tcPr>
          <w:p w:rsidR="00CB4F22" w:rsidRPr="003B7C0F" w:rsidRDefault="00CB4F22" w:rsidP="004415F5">
            <w:pPr>
              <w:pStyle w:val="Default"/>
              <w:numPr>
                <w:ilvl w:val="0"/>
                <w:numId w:val="5"/>
              </w:numPr>
              <w:tabs>
                <w:tab w:val="left" w:pos="540"/>
              </w:tabs>
              <w:ind w:left="284" w:firstLine="0"/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</w:pPr>
            <w:r w:rsidRPr="003B7C0F">
              <w:rPr>
                <w:rStyle w:val="af2"/>
                <w:rFonts w:asciiTheme="majorHAnsi" w:hAnsiTheme="majorHAnsi" w:cstheme="minorHAnsi"/>
                <w:i w:val="0"/>
                <w:sz w:val="22"/>
                <w:szCs w:val="22"/>
                <w:lang w:val="en-US"/>
              </w:rPr>
              <w:lastRenderedPageBreak/>
              <w:t>Analysis and synthesis of data and information</w:t>
            </w:r>
            <w:r w:rsidRPr="003B7C0F"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3B7C0F">
              <w:rPr>
                <w:rStyle w:val="af2"/>
                <w:rFonts w:asciiTheme="majorHAnsi" w:hAnsiTheme="majorHAnsi" w:cstheme="minorHAnsi"/>
                <w:i w:val="0"/>
                <w:sz w:val="22"/>
                <w:szCs w:val="22"/>
                <w:lang w:val="en-US"/>
              </w:rPr>
              <w:t>with</w:t>
            </w:r>
            <w:r w:rsidRPr="003B7C0F">
              <w:rPr>
                <w:rStyle w:val="st"/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 xml:space="preserve"> the </w:t>
            </w:r>
            <w:r w:rsidRPr="003B7C0F">
              <w:rPr>
                <w:rStyle w:val="af2"/>
                <w:rFonts w:asciiTheme="majorHAnsi" w:hAnsiTheme="majorHAnsi" w:cstheme="minorHAnsi"/>
                <w:i w:val="0"/>
                <w:sz w:val="22"/>
                <w:szCs w:val="22"/>
                <w:lang w:val="en-US"/>
              </w:rPr>
              <w:t>use</w:t>
            </w:r>
            <w:r w:rsidRPr="003B7C0F">
              <w:rPr>
                <w:rStyle w:val="st"/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 xml:space="preserve"> of the </w:t>
            </w:r>
            <w:r w:rsidRPr="003B7C0F">
              <w:rPr>
                <w:rStyle w:val="af2"/>
                <w:rFonts w:asciiTheme="majorHAnsi" w:hAnsiTheme="majorHAnsi" w:cstheme="minorHAnsi"/>
                <w:i w:val="0"/>
                <w:sz w:val="22"/>
                <w:szCs w:val="22"/>
                <w:lang w:val="en-US"/>
              </w:rPr>
              <w:t>necessary technology</w:t>
            </w:r>
            <w:r w:rsidRPr="003B7C0F">
              <w:rPr>
                <w:rStyle w:val="st"/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>.</w:t>
            </w:r>
            <w:r w:rsidRPr="003B7C0F">
              <w:rPr>
                <w:rFonts w:asciiTheme="majorHAnsi" w:hAnsiTheme="maj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4"/>
              </w:numPr>
              <w:tabs>
                <w:tab w:val="left" w:pos="540"/>
              </w:tabs>
              <w:ind w:left="284" w:firstLine="0"/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>Individual work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4"/>
              </w:numPr>
              <w:tabs>
                <w:tab w:val="left" w:pos="540"/>
              </w:tabs>
              <w:ind w:left="284" w:firstLine="0"/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>Team work</w:t>
            </w:r>
          </w:p>
          <w:p w:rsidR="00CB4F22" w:rsidRPr="003B7C0F" w:rsidRDefault="00CB4F22" w:rsidP="004415F5">
            <w:pPr>
              <w:pStyle w:val="ab"/>
              <w:numPr>
                <w:ilvl w:val="0"/>
                <w:numId w:val="4"/>
              </w:numPr>
              <w:tabs>
                <w:tab w:val="left" w:pos="540"/>
              </w:tabs>
              <w:ind w:left="284" w:firstLine="0"/>
              <w:rPr>
                <w:rFonts w:asciiTheme="majorHAnsi" w:hAnsiTheme="majorHAnsi" w:cstheme="minorHAnsi"/>
                <w:lang w:val="en-US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 xml:space="preserve">Promotion of the free, creative and inductive thinking, through the development of critical skills, as well as the understanding of the principles and the interactions of the various genetic phenomena. </w:t>
            </w:r>
          </w:p>
          <w:p w:rsidR="005D23EB" w:rsidRPr="003B7C0F" w:rsidRDefault="00CB4F22" w:rsidP="004415F5">
            <w:pPr>
              <w:pStyle w:val="ab"/>
              <w:numPr>
                <w:ilvl w:val="0"/>
                <w:numId w:val="4"/>
              </w:numPr>
              <w:tabs>
                <w:tab w:val="left" w:pos="540"/>
              </w:tabs>
              <w:ind w:left="284" w:firstLine="0"/>
              <w:rPr>
                <w:rFonts w:asciiTheme="majorHAnsi" w:hAnsiTheme="majorHAnsi" w:cstheme="minorHAnsi"/>
                <w:i/>
                <w:lang w:val="en-GB"/>
              </w:rPr>
            </w:pPr>
            <w:r w:rsidRPr="003B7C0F">
              <w:rPr>
                <w:rFonts w:asciiTheme="majorHAnsi" w:hAnsiTheme="majorHAnsi" w:cstheme="minorHAnsi"/>
                <w:lang w:val="en-US"/>
              </w:rPr>
              <w:t xml:space="preserve"> Understanding </w:t>
            </w:r>
            <w:r w:rsidRPr="003B7C0F">
              <w:rPr>
                <w:rStyle w:val="st"/>
                <w:rFonts w:asciiTheme="majorHAnsi" w:hAnsiTheme="majorHAnsi" w:cstheme="minorHAnsi"/>
                <w:lang w:val="en-US"/>
              </w:rPr>
              <w:t xml:space="preserve">of </w:t>
            </w:r>
            <w:r w:rsidRPr="003B7C0F">
              <w:rPr>
                <w:rStyle w:val="af2"/>
                <w:rFonts w:asciiTheme="majorHAnsi" w:hAnsiTheme="majorHAnsi" w:cstheme="minorHAnsi"/>
                <w:lang w:val="en-US"/>
              </w:rPr>
              <w:t>ethics</w:t>
            </w:r>
            <w:r w:rsidRPr="003B7C0F">
              <w:rPr>
                <w:rStyle w:val="st"/>
                <w:rFonts w:asciiTheme="majorHAnsi" w:hAnsiTheme="majorHAnsi" w:cstheme="minorHAnsi"/>
                <w:lang w:val="en-US"/>
              </w:rPr>
              <w:t xml:space="preserve">, </w:t>
            </w:r>
            <w:r w:rsidRPr="003B7C0F">
              <w:rPr>
                <w:rStyle w:val="af2"/>
                <w:rFonts w:asciiTheme="majorHAnsi" w:hAnsiTheme="majorHAnsi" w:cstheme="minorHAnsi"/>
                <w:lang w:val="en-US"/>
              </w:rPr>
              <w:t>social responsibility</w:t>
            </w:r>
            <w:r w:rsidRPr="003B7C0F">
              <w:rPr>
                <w:rStyle w:val="st"/>
                <w:rFonts w:asciiTheme="majorHAnsi" w:hAnsiTheme="majorHAnsi" w:cstheme="minorHAnsi"/>
                <w:lang w:val="en-US"/>
              </w:rPr>
              <w:t xml:space="preserve"> and </w:t>
            </w:r>
            <w:r w:rsidRPr="003B7C0F">
              <w:rPr>
                <w:rStyle w:val="af2"/>
                <w:rFonts w:asciiTheme="majorHAnsi" w:hAnsiTheme="majorHAnsi" w:cstheme="minorHAnsi"/>
                <w:lang w:val="en-US"/>
              </w:rPr>
              <w:t>diversity</w:t>
            </w:r>
            <w:r w:rsidRPr="003B7C0F">
              <w:rPr>
                <w:rStyle w:val="st"/>
                <w:rFonts w:asciiTheme="majorHAnsi" w:hAnsiTheme="majorHAnsi" w:cstheme="minorHAnsi"/>
                <w:lang w:val="en-US"/>
              </w:rPr>
              <w:t xml:space="preserve"> and </w:t>
            </w:r>
            <w:r w:rsidRPr="003B7C0F">
              <w:rPr>
                <w:rFonts w:asciiTheme="majorHAnsi" w:hAnsiTheme="majorHAnsi" w:cstheme="minorHAnsi"/>
                <w:lang w:val="en-US"/>
              </w:rPr>
              <w:t>demonstration of social, professional and ethical responsibility and sensitivity to diversity issues.</w:t>
            </w:r>
          </w:p>
        </w:tc>
      </w:tr>
    </w:tbl>
    <w:p w:rsidR="005D23EB" w:rsidRPr="003B7C0F" w:rsidRDefault="005D23EB" w:rsidP="004415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B7C0F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B7C0F" w:rsidTr="00C822F5">
        <w:tc>
          <w:tcPr>
            <w:tcW w:w="8472" w:type="dxa"/>
          </w:tcPr>
          <w:p w:rsidR="00CB4F22" w:rsidRPr="003B7C0F" w:rsidRDefault="00CB4F22" w:rsidP="00CB4F22">
            <w:pPr>
              <w:rPr>
                <w:rFonts w:asciiTheme="majorHAnsi" w:hAnsiTheme="majorHAnsi" w:cstheme="minorHAnsi"/>
                <w:b/>
                <w:u w:val="single"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Pedigrees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 Take a family history and construct a pedigree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-Modes of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Mendelian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and non-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Mendelian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inheritance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Penetrance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, expressivity,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mosaicism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and their  clinical implications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b/>
                <w:u w:val="single"/>
              </w:rPr>
            </w:pPr>
            <w:proofErr w:type="spellStart"/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Cytogenetics</w:t>
            </w:r>
            <w:proofErr w:type="spellEnd"/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-Mitosis, meiosis,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karyotype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-Normal and abnormal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karyotypes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 Numerical and structural chromosome abnormalities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-Sex determination and abnormalities.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u w:val="single"/>
              </w:rPr>
            </w:pPr>
            <w:proofErr w:type="spellStart"/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Mendelian</w:t>
            </w:r>
            <w:proofErr w:type="spellEnd"/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disorders</w:t>
            </w:r>
            <w:r w:rsidRPr="003B7C0F">
              <w:rPr>
                <w:rFonts w:asciiTheme="majorHAnsi" w:hAnsiTheme="majorHAnsi" w:cstheme="minorHAnsi"/>
                <w:sz w:val="22"/>
                <w:szCs w:val="22"/>
                <w:u w:val="single"/>
              </w:rPr>
              <w:t xml:space="preserve">.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-DNA, genes, mutations.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-Genomes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 Cytogenetic and molecular diagnostic techniques.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u w:val="single"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-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Mendelian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disorders and their mode of inheritance (dominant, recessive, X-linked dominant and recessive, Y-linked)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-gene frequency, founder effect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-Genotype-Phenotype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-loss of function, gain of function,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happloinsufficiency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, dominant negative effects, dosage sensitivity etc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b/>
                <w:u w:val="single"/>
              </w:rPr>
            </w:pPr>
            <w:proofErr w:type="spellStart"/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Epigenetics</w:t>
            </w:r>
            <w:proofErr w:type="spellEnd"/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 epigenetic regulation, genomic imprinting,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CpG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islands,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uniparental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disomy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,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 DNA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methylation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u w:val="single"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Linkage analysis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 Meiosis and recombination, introduction and principles of  linkage analysis, DNA markers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b/>
                <w:u w:val="single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</w:t>
            </w: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Multifactorial</w:t>
            </w:r>
            <w:proofErr w:type="spellEnd"/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 xml:space="preserve"> inheritance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-Principles of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multifactorial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inheritance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-polygenic,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multifactorial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traits (genes, environment)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multifactorial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vs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 single-gene inheritance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-congenital malformations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-Predisposition and predisposing factors 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-Genetic and environmental modifiers of single gene disorders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b/>
                <w:u w:val="single"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Genetic tests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-Diagnostic, prognostic, screening tests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-Techniques and approaches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lastRenderedPageBreak/>
              <w:t>Cancer Genetics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Oncogenes</w:t>
            </w:r>
            <w:proofErr w:type="spellEnd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, tumor suppressor genes , genomic instability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-Cancer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cytogenetics</w:t>
            </w:r>
            <w:proofErr w:type="spellEnd"/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-Sporadic, familial cases. 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-Predisposition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  <w:u w:val="single"/>
              </w:rPr>
              <w:t>Genetic disorders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 xml:space="preserve">- Genetic </w:t>
            </w:r>
            <w:proofErr w:type="spellStart"/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counselling</w:t>
            </w:r>
            <w:proofErr w:type="spellEnd"/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 Prenatal diagnosis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-Genetic approaches to the treatment of diseases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-Personalized genetic medicine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</w:rPr>
            </w:pPr>
            <w:r w:rsidRPr="003B7C0F">
              <w:rPr>
                <w:rFonts w:asciiTheme="majorHAnsi" w:hAnsiTheme="majorHAnsi" w:cstheme="minorHAnsi"/>
                <w:sz w:val="22"/>
                <w:szCs w:val="22"/>
              </w:rPr>
              <w:t>-Ethical issues in the application of genetic information</w:t>
            </w:r>
          </w:p>
          <w:p w:rsidR="00CB4F22" w:rsidRPr="003B7C0F" w:rsidRDefault="00CB4F22" w:rsidP="00CB4F22">
            <w:pPr>
              <w:rPr>
                <w:rFonts w:asciiTheme="majorHAnsi" w:hAnsiTheme="majorHAnsi" w:cstheme="minorHAnsi"/>
                <w:b/>
              </w:rPr>
            </w:pPr>
            <w:r w:rsidRPr="003B7C0F">
              <w:rPr>
                <w:rFonts w:asciiTheme="majorHAnsi" w:hAnsiTheme="majorHAnsi" w:cstheme="minorHAnsi"/>
                <w:b/>
                <w:sz w:val="22"/>
                <w:szCs w:val="22"/>
              </w:rPr>
              <w:t>Web tools</w:t>
            </w:r>
          </w:p>
          <w:p w:rsidR="005D23EB" w:rsidRPr="003B7C0F" w:rsidRDefault="005D23EB" w:rsidP="002B148E">
            <w:pPr>
              <w:spacing w:before="120"/>
              <w:rPr>
                <w:rFonts w:asciiTheme="majorHAnsi" w:hAnsiTheme="majorHAnsi"/>
                <w:iCs/>
                <w:color w:val="002060"/>
              </w:rPr>
            </w:pPr>
          </w:p>
        </w:tc>
      </w:tr>
    </w:tbl>
    <w:p w:rsidR="005D23EB" w:rsidRPr="003B7C0F" w:rsidRDefault="005D23EB" w:rsidP="004415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B7C0F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DE19AA" w:rsidRPr="003B7C0F" w:rsidTr="00C822F5">
        <w:tc>
          <w:tcPr>
            <w:tcW w:w="3306" w:type="dxa"/>
            <w:shd w:val="clear" w:color="auto" w:fill="DDD9C3"/>
          </w:tcPr>
          <w:p w:rsidR="00DE19AA" w:rsidRPr="003B7C0F" w:rsidRDefault="00DE19AA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DE19AA" w:rsidRPr="003B7C0F" w:rsidRDefault="00DE19AA" w:rsidP="00F61A06">
            <w:pPr>
              <w:pStyle w:val="ab"/>
              <w:ind w:left="0"/>
              <w:rPr>
                <w:rFonts w:asciiTheme="majorHAnsi" w:hAnsiTheme="majorHAnsi"/>
                <w:i/>
                <w:lang w:val="en-US"/>
              </w:rPr>
            </w:pPr>
            <w:r w:rsidRPr="003B7C0F">
              <w:rPr>
                <w:rStyle w:val="af2"/>
                <w:rFonts w:asciiTheme="majorHAnsi" w:hAnsiTheme="majorHAnsi"/>
                <w:lang w:val="en-US"/>
              </w:rPr>
              <w:t>Students</w:t>
            </w:r>
            <w:r w:rsidRPr="003B7C0F">
              <w:rPr>
                <w:rStyle w:val="st"/>
                <w:rFonts w:asciiTheme="majorHAnsi" w:hAnsiTheme="majorHAnsi"/>
                <w:lang w:val="en-US"/>
              </w:rPr>
              <w:t xml:space="preserve"> work in </w:t>
            </w:r>
            <w:r w:rsidRPr="003B7C0F">
              <w:rPr>
                <w:rStyle w:val="af2"/>
                <w:rFonts w:asciiTheme="majorHAnsi" w:hAnsiTheme="majorHAnsi"/>
                <w:lang w:val="en-US"/>
              </w:rPr>
              <w:t>small groups</w:t>
            </w:r>
            <w:r w:rsidRPr="003B7C0F">
              <w:rPr>
                <w:rStyle w:val="st"/>
                <w:rFonts w:asciiTheme="majorHAnsi" w:hAnsiTheme="majorHAnsi"/>
                <w:lang w:val="en-US"/>
              </w:rPr>
              <w:t xml:space="preserve"> in the </w:t>
            </w:r>
            <w:r w:rsidRPr="003B7C0F">
              <w:rPr>
                <w:rFonts w:asciiTheme="majorHAnsi" w:hAnsiTheme="majorHAnsi"/>
                <w:lang w:val="en-US"/>
              </w:rPr>
              <w:t xml:space="preserve">classroom </w:t>
            </w:r>
            <w:r w:rsidRPr="003B7C0F">
              <w:rPr>
                <w:rStyle w:val="st"/>
                <w:rFonts w:asciiTheme="majorHAnsi" w:hAnsiTheme="majorHAnsi"/>
                <w:lang w:val="en-US"/>
              </w:rPr>
              <w:t xml:space="preserve">and they are actively involved in the process.  Learning is achieved with individual work and </w:t>
            </w:r>
            <w:proofErr w:type="gramStart"/>
            <w:r w:rsidRPr="003B7C0F">
              <w:rPr>
                <w:rStyle w:val="st"/>
                <w:rFonts w:asciiTheme="majorHAnsi" w:hAnsiTheme="majorHAnsi"/>
                <w:lang w:val="en-US"/>
              </w:rPr>
              <w:t>teamwork  as</w:t>
            </w:r>
            <w:proofErr w:type="gramEnd"/>
            <w:r w:rsidRPr="003B7C0F">
              <w:rPr>
                <w:rStyle w:val="st"/>
                <w:rFonts w:asciiTheme="majorHAnsi" w:hAnsiTheme="majorHAnsi"/>
                <w:lang w:val="en-US"/>
              </w:rPr>
              <w:t xml:space="preserve"> well and constant interaction between students and teacher.</w:t>
            </w:r>
          </w:p>
        </w:tc>
      </w:tr>
      <w:tr w:rsidR="00DE19AA" w:rsidRPr="003B7C0F" w:rsidTr="00C822F5">
        <w:tc>
          <w:tcPr>
            <w:tcW w:w="3306" w:type="dxa"/>
            <w:shd w:val="clear" w:color="auto" w:fill="DDD9C3"/>
          </w:tcPr>
          <w:p w:rsidR="00DE19AA" w:rsidRPr="003B7C0F" w:rsidRDefault="00DE19AA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DE19AA" w:rsidRPr="003B7C0F" w:rsidRDefault="00DE19AA" w:rsidP="00F61A06">
            <w:pPr>
              <w:pStyle w:val="ab"/>
              <w:ind w:left="0"/>
              <w:rPr>
                <w:rFonts w:asciiTheme="majorHAnsi" w:hAnsiTheme="majorHAnsi"/>
              </w:rPr>
            </w:pPr>
            <w:r w:rsidRPr="003B7C0F">
              <w:rPr>
                <w:rFonts w:asciiTheme="majorHAnsi" w:hAnsiTheme="majorHAnsi"/>
                <w:lang w:val="en-US"/>
              </w:rPr>
              <w:t>e</w:t>
            </w:r>
            <w:r w:rsidRPr="003B7C0F">
              <w:rPr>
                <w:rFonts w:asciiTheme="majorHAnsi" w:hAnsiTheme="majorHAnsi"/>
              </w:rPr>
              <w:t>-</w:t>
            </w:r>
            <w:r w:rsidRPr="003B7C0F">
              <w:rPr>
                <w:rFonts w:asciiTheme="majorHAnsi" w:hAnsiTheme="majorHAnsi"/>
                <w:lang w:val="en-US"/>
              </w:rPr>
              <w:t>course, videos</w:t>
            </w:r>
          </w:p>
        </w:tc>
      </w:tr>
      <w:tr w:rsidR="005D23EB" w:rsidRPr="003B7C0F" w:rsidTr="00C822F5">
        <w:tc>
          <w:tcPr>
            <w:tcW w:w="3306" w:type="dxa"/>
            <w:shd w:val="clear" w:color="auto" w:fill="DDD9C3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3B7C0F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3B7C0F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B7C0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3B7C0F" w:rsidRDefault="005D23EB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B7C0F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DE19AA" w:rsidRPr="003B7C0F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lang w:val="en-US"/>
                    </w:rPr>
                    <w:t>Lectures</w:t>
                  </w:r>
                </w:p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</w:rPr>
                  </w:pPr>
                  <w:r w:rsidRPr="003B7C0F">
                    <w:rPr>
                      <w:rFonts w:asciiTheme="majorHAnsi" w:hAnsiTheme="majorHAnsi"/>
                    </w:rPr>
                    <w:t>26</w:t>
                  </w:r>
                </w:p>
              </w:tc>
            </w:tr>
            <w:tr w:rsidR="00DE19AA" w:rsidRPr="003B7C0F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</w:rPr>
                  </w:pPr>
                  <w:r w:rsidRPr="003B7C0F">
                    <w:rPr>
                      <w:rFonts w:asciiTheme="majorHAnsi" w:hAnsiTheme="majorHAnsi"/>
                      <w:lang w:val="en-US"/>
                    </w:rPr>
                    <w:t>Individual</w:t>
                  </w:r>
                  <w:r w:rsidRPr="003B7C0F">
                    <w:rPr>
                      <w:rFonts w:asciiTheme="majorHAnsi" w:hAnsiTheme="majorHAnsi"/>
                    </w:rPr>
                    <w:t xml:space="preserve"> </w:t>
                  </w:r>
                  <w:r w:rsidRPr="003B7C0F">
                    <w:rPr>
                      <w:rFonts w:asciiTheme="majorHAnsi" w:hAnsiTheme="majorHAnsi"/>
                      <w:lang w:val="en-US"/>
                    </w:rPr>
                    <w:t>written</w:t>
                  </w:r>
                  <w:r w:rsidRPr="003B7C0F">
                    <w:rPr>
                      <w:rFonts w:asciiTheme="majorHAnsi" w:hAnsiTheme="majorHAnsi"/>
                    </w:rPr>
                    <w:t xml:space="preserve"> </w:t>
                  </w:r>
                  <w:r w:rsidRPr="003B7C0F">
                    <w:rPr>
                      <w:rFonts w:asciiTheme="majorHAnsi" w:hAnsiTheme="majorHAnsi"/>
                      <w:lang w:val="en-US"/>
                    </w:rPr>
                    <w:t>tasks</w:t>
                  </w:r>
                  <w:r w:rsidRPr="003B7C0F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lang w:val="en-US"/>
                    </w:rPr>
                    <w:t>18</w:t>
                  </w:r>
                </w:p>
              </w:tc>
            </w:tr>
            <w:tr w:rsidR="00DE19AA" w:rsidRPr="003B7C0F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lang w:val="en-US"/>
                    </w:rPr>
                    <w:t>Collaborative tasks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</w:rPr>
                  </w:pPr>
                  <w:r w:rsidRPr="003B7C0F">
                    <w:rPr>
                      <w:rFonts w:asciiTheme="majorHAnsi" w:hAnsiTheme="majorHAnsi"/>
                    </w:rPr>
                    <w:t>6</w:t>
                  </w:r>
                </w:p>
              </w:tc>
            </w:tr>
            <w:tr w:rsidR="00DE19AA" w:rsidRPr="003B7C0F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lang w:val="en-US"/>
                    </w:rPr>
                    <w:t>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lang w:val="en-US"/>
                    </w:rPr>
                    <w:t>20</w:t>
                  </w:r>
                </w:p>
              </w:tc>
            </w:tr>
            <w:tr w:rsidR="00DE19AA" w:rsidRPr="003B7C0F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b/>
                      <w:lang w:val="en-US"/>
                    </w:rPr>
                    <w:t>Course Total</w:t>
                  </w:r>
                </w:p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9AA" w:rsidRPr="003B7C0F" w:rsidRDefault="00DE19AA" w:rsidP="00F61A06">
                  <w:pPr>
                    <w:pStyle w:val="ab"/>
                    <w:ind w:left="0"/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3B7C0F">
                    <w:rPr>
                      <w:rFonts w:asciiTheme="majorHAnsi" w:hAnsiTheme="majorHAnsi"/>
                      <w:b/>
                      <w:lang w:val="en-US"/>
                    </w:rPr>
                    <w:t>70</w:t>
                  </w:r>
                </w:p>
              </w:tc>
            </w:tr>
          </w:tbl>
          <w:p w:rsidR="005D23EB" w:rsidRPr="003B7C0F" w:rsidRDefault="005D23EB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5D23EB" w:rsidRPr="003B7C0F" w:rsidTr="00C822F5">
        <w:tc>
          <w:tcPr>
            <w:tcW w:w="3306" w:type="dxa"/>
          </w:tcPr>
          <w:p w:rsidR="005D23EB" w:rsidRPr="003B7C0F" w:rsidRDefault="005D23EB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3B7C0F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3B7C0F" w:rsidRDefault="005D23EB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DE19AA" w:rsidRPr="003B7C0F" w:rsidRDefault="00DE19AA" w:rsidP="00DE19AA">
            <w:pPr>
              <w:pStyle w:val="-HTML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B7C0F">
              <w:rPr>
                <w:rFonts w:asciiTheme="majorHAnsi" w:hAnsiTheme="majorHAnsi"/>
                <w:sz w:val="22"/>
                <w:szCs w:val="22"/>
              </w:rPr>
              <w:t>Ι</w:t>
            </w:r>
            <w:r w:rsidRPr="003B7C0F">
              <w:rPr>
                <w:rFonts w:asciiTheme="majorHAnsi" w:hAnsiTheme="majorHAnsi"/>
                <w:sz w:val="22"/>
                <w:szCs w:val="22"/>
                <w:lang w:val="en-US"/>
              </w:rPr>
              <w:t>.Continuous evaluation through compulsory work given weekly (80%)</w:t>
            </w:r>
          </w:p>
          <w:p w:rsidR="00DE19AA" w:rsidRPr="003B7C0F" w:rsidRDefault="00DE19AA" w:rsidP="00DE19AA">
            <w:pPr>
              <w:pStyle w:val="ab"/>
              <w:ind w:left="0"/>
              <w:rPr>
                <w:rFonts w:asciiTheme="majorHAnsi" w:hAnsiTheme="majorHAnsi"/>
                <w:lang w:val="en-US"/>
              </w:rPr>
            </w:pPr>
          </w:p>
          <w:p w:rsidR="00DE19AA" w:rsidRPr="003B7C0F" w:rsidRDefault="00DE19AA" w:rsidP="00DE19AA">
            <w:pPr>
              <w:pStyle w:val="-HTML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B7C0F">
              <w:rPr>
                <w:rFonts w:asciiTheme="majorHAnsi" w:hAnsiTheme="majorHAnsi"/>
                <w:sz w:val="22"/>
                <w:szCs w:val="22"/>
              </w:rPr>
              <w:t>ΙΙ</w:t>
            </w:r>
            <w:r w:rsidRPr="003B7C0F">
              <w:rPr>
                <w:rFonts w:asciiTheme="majorHAnsi" w:hAnsiTheme="majorHAnsi"/>
                <w:sz w:val="22"/>
                <w:szCs w:val="22"/>
                <w:lang w:val="en-US"/>
              </w:rPr>
              <w:t>. Final written and oral evaluation</w:t>
            </w:r>
          </w:p>
          <w:p w:rsidR="005D23EB" w:rsidRPr="003B7C0F" w:rsidRDefault="00DE19AA" w:rsidP="00DE19AA">
            <w:pPr>
              <w:rPr>
                <w:rFonts w:asciiTheme="majorHAnsi" w:hAnsiTheme="majorHAnsi" w:cs="Arial"/>
                <w:color w:val="002060"/>
                <w:lang w:val="en-GB"/>
              </w:rPr>
            </w:pPr>
            <w:r w:rsidRPr="003B7C0F">
              <w:rPr>
                <w:rFonts w:asciiTheme="majorHAnsi" w:hAnsiTheme="majorHAnsi"/>
                <w:sz w:val="22"/>
                <w:szCs w:val="22"/>
              </w:rPr>
              <w:t xml:space="preserve"> (20%)</w:t>
            </w:r>
          </w:p>
        </w:tc>
      </w:tr>
    </w:tbl>
    <w:p w:rsidR="005D23EB" w:rsidRPr="003B7C0F" w:rsidRDefault="005D23EB" w:rsidP="004415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3B7C0F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3B7C0F" w:rsidTr="00C822F5">
        <w:tc>
          <w:tcPr>
            <w:tcW w:w="8472" w:type="dxa"/>
          </w:tcPr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3B7C0F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3B7C0F" w:rsidRDefault="005D23EB" w:rsidP="00C822F5">
            <w:pPr>
              <w:jc w:val="both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  <w:p w:rsidR="00DE19AA" w:rsidRPr="003B7C0F" w:rsidRDefault="00DE19AA" w:rsidP="004415F5">
            <w:pPr>
              <w:pStyle w:val="ab"/>
              <w:numPr>
                <w:ilvl w:val="0"/>
                <w:numId w:val="6"/>
              </w:numPr>
              <w:rPr>
                <w:rFonts w:asciiTheme="majorHAnsi" w:hAnsiTheme="majorHAnsi"/>
                <w:lang w:val="en-US"/>
              </w:rPr>
            </w:pPr>
            <w:r w:rsidRPr="003B7C0F">
              <w:rPr>
                <w:rFonts w:asciiTheme="majorHAnsi" w:hAnsiTheme="majorHAnsi"/>
                <w:lang w:val="en-US"/>
              </w:rPr>
              <w:t>Hartwell LH, Hood L, Goldberg ML, Reynolds AE, Silver LM.</w:t>
            </w:r>
            <w:r w:rsidRPr="003B7C0F">
              <w:rPr>
                <w:rFonts w:asciiTheme="majorHAnsi" w:hAnsiTheme="majorHAnsi"/>
              </w:rPr>
              <w:t>Γενετική</w:t>
            </w:r>
            <w:r w:rsidRPr="003B7C0F">
              <w:rPr>
                <w:rFonts w:asciiTheme="majorHAnsi" w:hAnsiTheme="majorHAnsi"/>
                <w:lang w:val="en-US"/>
              </w:rPr>
              <w:t xml:space="preserve"> </w:t>
            </w:r>
            <w:r w:rsidRPr="003B7C0F">
              <w:rPr>
                <w:rFonts w:asciiTheme="majorHAnsi" w:hAnsiTheme="majorHAnsi"/>
              </w:rPr>
              <w:t>Εκδόσεις</w:t>
            </w:r>
            <w:r w:rsidRPr="003B7C0F">
              <w:rPr>
                <w:rFonts w:asciiTheme="majorHAnsi" w:hAnsiTheme="majorHAnsi"/>
                <w:lang w:val="en-US"/>
              </w:rPr>
              <w:t xml:space="preserve"> </w:t>
            </w:r>
            <w:r w:rsidRPr="003B7C0F">
              <w:rPr>
                <w:rFonts w:asciiTheme="majorHAnsi" w:hAnsiTheme="majorHAnsi"/>
                <w:lang w:val="en-US"/>
              </w:rPr>
              <w:lastRenderedPageBreak/>
              <w:t>UTOPIA 2014.</w:t>
            </w:r>
          </w:p>
          <w:p w:rsidR="00DE19AA" w:rsidRPr="003B7C0F" w:rsidRDefault="00DE19AA" w:rsidP="004415F5">
            <w:pPr>
              <w:pStyle w:val="ab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3B7C0F">
              <w:rPr>
                <w:rFonts w:asciiTheme="majorHAnsi" w:hAnsiTheme="majorHAnsi"/>
                <w:lang w:val="en-US"/>
              </w:rPr>
              <w:t>Read</w:t>
            </w:r>
            <w:r w:rsidRPr="003B7C0F">
              <w:rPr>
                <w:rFonts w:asciiTheme="majorHAnsi" w:hAnsiTheme="majorHAnsi"/>
              </w:rPr>
              <w:t xml:space="preserve"> </w:t>
            </w:r>
            <w:r w:rsidRPr="003B7C0F">
              <w:rPr>
                <w:rFonts w:asciiTheme="majorHAnsi" w:hAnsiTheme="majorHAnsi"/>
                <w:lang w:val="en-US"/>
              </w:rPr>
              <w:t>A</w:t>
            </w:r>
            <w:r w:rsidRPr="003B7C0F">
              <w:rPr>
                <w:rFonts w:asciiTheme="majorHAnsi" w:hAnsiTheme="majorHAnsi"/>
              </w:rPr>
              <w:t xml:space="preserve">, </w:t>
            </w:r>
            <w:proofErr w:type="spellStart"/>
            <w:r w:rsidRPr="003B7C0F">
              <w:rPr>
                <w:rFonts w:asciiTheme="majorHAnsi" w:hAnsiTheme="majorHAnsi"/>
                <w:lang w:val="en-US"/>
              </w:rPr>
              <w:t>Donnai</w:t>
            </w:r>
            <w:proofErr w:type="spellEnd"/>
            <w:r w:rsidRPr="003B7C0F">
              <w:rPr>
                <w:rFonts w:asciiTheme="majorHAnsi" w:hAnsiTheme="majorHAnsi"/>
              </w:rPr>
              <w:t xml:space="preserve"> </w:t>
            </w:r>
            <w:r w:rsidRPr="003B7C0F">
              <w:rPr>
                <w:rFonts w:asciiTheme="majorHAnsi" w:hAnsiTheme="majorHAnsi"/>
                <w:lang w:val="en-US"/>
              </w:rPr>
              <w:t>D</w:t>
            </w:r>
            <w:r w:rsidRPr="003B7C0F">
              <w:rPr>
                <w:rFonts w:asciiTheme="majorHAnsi" w:hAnsiTheme="majorHAnsi"/>
              </w:rPr>
              <w:t xml:space="preserve">. Σύγχρονη Κλινική </w:t>
            </w:r>
            <w:proofErr w:type="gramStart"/>
            <w:r w:rsidRPr="003B7C0F">
              <w:rPr>
                <w:rFonts w:asciiTheme="majorHAnsi" w:hAnsiTheme="majorHAnsi"/>
              </w:rPr>
              <w:t>Γενετική .</w:t>
            </w:r>
            <w:proofErr w:type="gramEnd"/>
            <w:r w:rsidRPr="003B7C0F">
              <w:rPr>
                <w:rFonts w:asciiTheme="majorHAnsi" w:hAnsiTheme="majorHAnsi"/>
              </w:rPr>
              <w:t xml:space="preserve"> Εκδόσεις Πασχαλίδη 2010.</w:t>
            </w:r>
          </w:p>
          <w:p w:rsidR="00DE19AA" w:rsidRPr="003B7C0F" w:rsidRDefault="00DE19AA" w:rsidP="004415F5">
            <w:pPr>
              <w:pStyle w:val="ab"/>
              <w:numPr>
                <w:ilvl w:val="0"/>
                <w:numId w:val="6"/>
              </w:numPr>
              <w:rPr>
                <w:rFonts w:asciiTheme="majorHAnsi" w:hAnsiTheme="majorHAnsi"/>
                <w:lang w:val="en-US"/>
              </w:rPr>
            </w:pPr>
            <w:r w:rsidRPr="003B7C0F">
              <w:rPr>
                <w:rFonts w:asciiTheme="majorHAnsi" w:hAnsiTheme="majorHAnsi"/>
                <w:lang w:val="en-US"/>
              </w:rPr>
              <w:t>Scientific Journals</w:t>
            </w:r>
          </w:p>
          <w:p w:rsidR="00DE19AA" w:rsidRPr="003B7C0F" w:rsidRDefault="00DE19AA" w:rsidP="004415F5">
            <w:pPr>
              <w:pStyle w:val="ab"/>
              <w:numPr>
                <w:ilvl w:val="0"/>
                <w:numId w:val="6"/>
              </w:numPr>
              <w:rPr>
                <w:rFonts w:asciiTheme="majorHAnsi" w:hAnsiTheme="majorHAnsi"/>
                <w:lang w:val="en-US"/>
              </w:rPr>
            </w:pPr>
            <w:r w:rsidRPr="003B7C0F">
              <w:rPr>
                <w:rFonts w:asciiTheme="majorHAnsi" w:hAnsiTheme="majorHAnsi"/>
                <w:lang w:val="en-US"/>
              </w:rPr>
              <w:t>Databases</w:t>
            </w:r>
          </w:p>
          <w:p w:rsidR="005D23EB" w:rsidRPr="003B7C0F" w:rsidRDefault="005D23EB" w:rsidP="00904DEF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bookmarkEnd w:id="0"/>
    </w:tbl>
    <w:p w:rsidR="005D23EB" w:rsidRPr="003B7C0F" w:rsidRDefault="005D23EB" w:rsidP="00836326">
      <w:pPr>
        <w:rPr>
          <w:rFonts w:asciiTheme="majorHAnsi" w:hAnsiTheme="majorHAnsi"/>
        </w:rPr>
      </w:pPr>
    </w:p>
    <w:sectPr w:rsidR="005D23EB" w:rsidRPr="003B7C0F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5D" w:rsidRDefault="00FA675D">
      <w:r>
        <w:separator/>
      </w:r>
    </w:p>
  </w:endnote>
  <w:endnote w:type="continuationSeparator" w:id="0">
    <w:p w:rsidR="00FA675D" w:rsidRDefault="00FA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5D" w:rsidRDefault="00FA675D">
      <w:r>
        <w:separator/>
      </w:r>
    </w:p>
  </w:footnote>
  <w:footnote w:type="continuationSeparator" w:id="0">
    <w:p w:rsidR="00FA675D" w:rsidRDefault="00FA6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6363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097"/>
    <w:multiLevelType w:val="hybridMultilevel"/>
    <w:tmpl w:val="5EE26C3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035E0"/>
    <w:multiLevelType w:val="hybridMultilevel"/>
    <w:tmpl w:val="24D0A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42F9"/>
    <w:multiLevelType w:val="hybridMultilevel"/>
    <w:tmpl w:val="1D1293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BA2"/>
    <w:multiLevelType w:val="hybridMultilevel"/>
    <w:tmpl w:val="46B6069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58C18A6">
      <w:numFmt w:val="bullet"/>
      <w:lvlText w:val="-"/>
      <w:lvlJc w:val="left"/>
      <w:pPr>
        <w:ind w:left="1894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D274F58"/>
    <w:multiLevelType w:val="hybridMultilevel"/>
    <w:tmpl w:val="69568D06"/>
    <w:lvl w:ilvl="0" w:tplc="0408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2BB2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8D4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354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3C93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148E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B7C0F"/>
    <w:rsid w:val="003C0249"/>
    <w:rsid w:val="003C1A8B"/>
    <w:rsid w:val="003C3EDE"/>
    <w:rsid w:val="003C47ED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5F5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6ED4"/>
    <w:rsid w:val="00457321"/>
    <w:rsid w:val="00457F58"/>
    <w:rsid w:val="00460312"/>
    <w:rsid w:val="00460C82"/>
    <w:rsid w:val="00460EF8"/>
    <w:rsid w:val="00462380"/>
    <w:rsid w:val="00465811"/>
    <w:rsid w:val="00466770"/>
    <w:rsid w:val="00471BCE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3623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5F5D36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3636C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4F5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2830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4DEF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5E81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6BCD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5733C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1FC5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44A5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47DE"/>
    <w:rsid w:val="00B955D4"/>
    <w:rsid w:val="00B959D0"/>
    <w:rsid w:val="00B96C21"/>
    <w:rsid w:val="00B97A75"/>
    <w:rsid w:val="00BA1906"/>
    <w:rsid w:val="00BA354A"/>
    <w:rsid w:val="00BA3B50"/>
    <w:rsid w:val="00BA4884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3E27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4F22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19AA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DF7F45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35803"/>
    <w:rsid w:val="00E4129E"/>
    <w:rsid w:val="00E438D6"/>
    <w:rsid w:val="00E44A6E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A675D"/>
    <w:rsid w:val="00FB074D"/>
    <w:rsid w:val="00FB4EE1"/>
    <w:rsid w:val="00FB5804"/>
    <w:rsid w:val="00FB6134"/>
    <w:rsid w:val="00FB65C4"/>
    <w:rsid w:val="00FB74E7"/>
    <w:rsid w:val="00FC220F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rsid w:val="00C210BA"/>
    <w:rPr>
      <w:rFonts w:cs="Times New Roman"/>
    </w:rPr>
  </w:style>
  <w:style w:type="character" w:styleId="af2">
    <w:name w:val="Emphasis"/>
    <w:basedOn w:val="a0"/>
    <w:uiPriority w:val="20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  <w:style w:type="paragraph" w:customStyle="1" w:styleId="Default">
    <w:name w:val="Default"/>
    <w:rsid w:val="00CB4F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6</cp:revision>
  <cp:lastPrinted>2014-04-24T14:33:00Z</cp:lastPrinted>
  <dcterms:created xsi:type="dcterms:W3CDTF">2018-05-22T10:04:00Z</dcterms:created>
  <dcterms:modified xsi:type="dcterms:W3CDTF">2018-05-23T08:19:00Z</dcterms:modified>
</cp:coreProperties>
</file>