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6C3D88" w:rsidRPr="00344463" w:rsidRDefault="00441060" w:rsidP="00050B81">
            <w:pPr>
              <w:spacing w:after="0" w:line="240" w:lineRule="auto"/>
              <w:rPr>
                <w:rFonts w:cs="Arial"/>
                <w:color w:val="002060"/>
                <w:lang w:val="en-US"/>
              </w:rPr>
            </w:pPr>
            <w:r w:rsidRPr="00344463">
              <w:rPr>
                <w:rFonts w:cs="Arial"/>
                <w:color w:val="002060"/>
              </w:rPr>
              <w:t>ΕΠΙΣΤΗΜΩΝ ΥΓΕΙΑΣ</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6C3D88" w:rsidRPr="00344463" w:rsidRDefault="00726F13" w:rsidP="00050B81">
            <w:pPr>
              <w:spacing w:after="0" w:line="240" w:lineRule="auto"/>
              <w:rPr>
                <w:rFonts w:cs="Arial"/>
                <w:color w:val="002060"/>
                <w:lang w:val="en-US"/>
              </w:rPr>
            </w:pPr>
            <w:r w:rsidRPr="00344463">
              <w:rPr>
                <w:rFonts w:cs="Arial"/>
                <w:color w:val="002060"/>
              </w:rPr>
              <w:t>ΒΙΟΛΟΓΙΚΩΝ ΕΦΑΡΜΟΓΩΝ ΚΑΙ ΤΕΧΝΟΛΟΓΙΩΝ</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6C3D88" w:rsidRPr="00344463" w:rsidRDefault="006C3D88" w:rsidP="00050B81">
            <w:pPr>
              <w:spacing w:after="0" w:line="240" w:lineRule="auto"/>
              <w:rPr>
                <w:rFonts w:cs="Arial"/>
                <w:color w:val="002060"/>
              </w:rPr>
            </w:pPr>
            <w:r w:rsidRPr="00344463">
              <w:rPr>
                <w:rFonts w:cs="Arial"/>
                <w:caps/>
                <w:color w:val="002060"/>
              </w:rPr>
              <w:t>Προπτυχιακό</w:t>
            </w:r>
          </w:p>
        </w:tc>
      </w:tr>
      <w:tr w:rsidR="006C3D88" w:rsidRPr="006D6484" w:rsidTr="001A3F9B">
        <w:tc>
          <w:tcPr>
            <w:tcW w:w="3205" w:type="dxa"/>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6C3D88" w:rsidRPr="00B76024" w:rsidRDefault="00726F13" w:rsidP="00050B81">
            <w:pPr>
              <w:spacing w:after="0" w:line="240" w:lineRule="auto"/>
              <w:rPr>
                <w:rFonts w:cs="Arial"/>
                <w:b/>
                <w:sz w:val="20"/>
                <w:szCs w:val="20"/>
              </w:rPr>
            </w:pPr>
            <w:r w:rsidRPr="006D2CE9">
              <w:rPr>
                <w:rFonts w:cs="Arial"/>
                <w:szCs w:val="20"/>
              </w:rPr>
              <w:t>ΒΕΕ611</w:t>
            </w:r>
          </w:p>
        </w:tc>
        <w:tc>
          <w:tcPr>
            <w:tcW w:w="2505" w:type="dxa"/>
            <w:gridSpan w:val="2"/>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6C3D88" w:rsidRPr="006D2CE9" w:rsidRDefault="006D2CE9" w:rsidP="00050B81">
            <w:pPr>
              <w:spacing w:after="0" w:line="240" w:lineRule="auto"/>
              <w:rPr>
                <w:rFonts w:cs="Arial"/>
                <w:color w:val="002060"/>
                <w:sz w:val="20"/>
                <w:szCs w:val="20"/>
                <w:lang w:val="en-US"/>
              </w:rPr>
            </w:pPr>
            <w:r>
              <w:rPr>
                <w:rFonts w:cs="Arial"/>
                <w:color w:val="002060"/>
                <w:sz w:val="20"/>
                <w:szCs w:val="20"/>
                <w:lang w:val="en-US"/>
              </w:rPr>
              <w:t xml:space="preserve">6o – 8o </w:t>
            </w:r>
          </w:p>
        </w:tc>
      </w:tr>
      <w:tr w:rsidR="006C3D88" w:rsidRPr="00344463" w:rsidTr="001A3F9B">
        <w:trPr>
          <w:trHeight w:val="375"/>
        </w:trPr>
        <w:tc>
          <w:tcPr>
            <w:tcW w:w="3205" w:type="dxa"/>
            <w:shd w:val="clear" w:color="auto" w:fill="DDD9C3"/>
            <w:vAlign w:val="center"/>
          </w:tcPr>
          <w:p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6C3D88" w:rsidRPr="00344463" w:rsidRDefault="00441060" w:rsidP="001A3F9B">
            <w:pPr>
              <w:spacing w:after="0" w:line="240" w:lineRule="auto"/>
              <w:rPr>
                <w:rFonts w:cs="Arial"/>
                <w:szCs w:val="20"/>
              </w:rPr>
            </w:pPr>
            <w:r w:rsidRPr="00344463">
              <w:rPr>
                <w:rFonts w:cs="Arial"/>
                <w:color w:val="002060"/>
                <w:szCs w:val="20"/>
              </w:rPr>
              <w:t>ΜΙΚΡΟΒΙΟΛΟΓΙΑ ΚΑΙ ΥΓΙΕΙΝΗ ΤΡΟΦΙΜΩΝ</w:t>
            </w:r>
          </w:p>
        </w:tc>
      </w:tr>
      <w:tr w:rsidR="006C3D88" w:rsidRPr="006D6484" w:rsidTr="001A3F9B">
        <w:trPr>
          <w:trHeight w:val="196"/>
        </w:trPr>
        <w:tc>
          <w:tcPr>
            <w:tcW w:w="5637" w:type="dxa"/>
            <w:gridSpan w:val="3"/>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rsidTr="00BF6D32">
        <w:trPr>
          <w:trHeight w:val="194"/>
        </w:trPr>
        <w:tc>
          <w:tcPr>
            <w:tcW w:w="5637" w:type="dxa"/>
            <w:gridSpan w:val="3"/>
          </w:tcPr>
          <w:p w:rsidR="006C3D88" w:rsidRPr="00726337" w:rsidRDefault="006C3D88" w:rsidP="00050B81">
            <w:pPr>
              <w:spacing w:after="0" w:line="240" w:lineRule="auto"/>
              <w:jc w:val="right"/>
              <w:rPr>
                <w:rFonts w:cs="Arial"/>
                <w:color w:val="002060"/>
                <w:sz w:val="20"/>
                <w:szCs w:val="20"/>
              </w:rPr>
            </w:pPr>
            <w:r>
              <w:rPr>
                <w:rFonts w:cs="Arial"/>
                <w:color w:val="002060"/>
                <w:sz w:val="20"/>
                <w:szCs w:val="20"/>
              </w:rPr>
              <w:t>Διαλέξεις και Ασκήσεις Πράξης</w:t>
            </w:r>
          </w:p>
        </w:tc>
        <w:tc>
          <w:tcPr>
            <w:tcW w:w="1559" w:type="dxa"/>
            <w:gridSpan w:val="2"/>
          </w:tcPr>
          <w:p w:rsidR="006C3D88" w:rsidRPr="006D2CE9" w:rsidRDefault="006D2CE9" w:rsidP="00726337">
            <w:pPr>
              <w:spacing w:after="0" w:line="240" w:lineRule="auto"/>
              <w:jc w:val="center"/>
              <w:rPr>
                <w:rFonts w:cs="Arial"/>
                <w:color w:val="002060"/>
                <w:szCs w:val="20"/>
                <w:lang w:val="en-US"/>
              </w:rPr>
            </w:pPr>
            <w:r w:rsidRPr="006D2CE9">
              <w:rPr>
                <w:rFonts w:cs="Arial"/>
                <w:color w:val="002060"/>
                <w:szCs w:val="20"/>
                <w:lang w:val="en-US"/>
              </w:rPr>
              <w:t>2</w:t>
            </w:r>
          </w:p>
        </w:tc>
        <w:tc>
          <w:tcPr>
            <w:tcW w:w="1240" w:type="dxa"/>
          </w:tcPr>
          <w:p w:rsidR="006C3D88" w:rsidRPr="006D2CE9" w:rsidRDefault="006D2CE9" w:rsidP="00907017">
            <w:pPr>
              <w:spacing w:after="0" w:line="240" w:lineRule="auto"/>
              <w:jc w:val="center"/>
              <w:rPr>
                <w:rFonts w:cs="Arial"/>
                <w:color w:val="002060"/>
                <w:szCs w:val="20"/>
                <w:lang w:val="en-US"/>
              </w:rPr>
            </w:pPr>
            <w:r w:rsidRPr="006D2CE9">
              <w:rPr>
                <w:rFonts w:cs="Arial"/>
                <w:color w:val="002060"/>
                <w:szCs w:val="20"/>
                <w:lang w:val="en-US"/>
              </w:rPr>
              <w:t>3</w:t>
            </w:r>
          </w:p>
        </w:tc>
      </w:tr>
      <w:tr w:rsidR="006C3D88" w:rsidRPr="006D6484" w:rsidTr="00BF6D32">
        <w:trPr>
          <w:trHeight w:val="194"/>
        </w:trPr>
        <w:tc>
          <w:tcPr>
            <w:tcW w:w="5637" w:type="dxa"/>
            <w:gridSpan w:val="3"/>
          </w:tcPr>
          <w:p w:rsidR="006C3D88" w:rsidRPr="00726337" w:rsidRDefault="006C3D88" w:rsidP="00050B81">
            <w:pPr>
              <w:spacing w:after="0" w:line="240" w:lineRule="auto"/>
              <w:jc w:val="right"/>
              <w:rPr>
                <w:rFonts w:cs="Arial"/>
                <w:b/>
                <w:color w:val="002060"/>
                <w:sz w:val="20"/>
                <w:szCs w:val="20"/>
              </w:rPr>
            </w:pPr>
          </w:p>
        </w:tc>
        <w:tc>
          <w:tcPr>
            <w:tcW w:w="1559" w:type="dxa"/>
            <w:gridSpan w:val="2"/>
          </w:tcPr>
          <w:p w:rsidR="006C3D88" w:rsidRPr="00726337" w:rsidRDefault="006C3D88" w:rsidP="00050B81">
            <w:pPr>
              <w:spacing w:after="0" w:line="240" w:lineRule="auto"/>
              <w:jc w:val="right"/>
              <w:rPr>
                <w:rFonts w:cs="Arial"/>
                <w:color w:val="002060"/>
                <w:sz w:val="20"/>
                <w:szCs w:val="20"/>
              </w:rPr>
            </w:pPr>
          </w:p>
        </w:tc>
        <w:tc>
          <w:tcPr>
            <w:tcW w:w="1240" w:type="dxa"/>
          </w:tcPr>
          <w:p w:rsidR="006C3D88" w:rsidRPr="00726337" w:rsidRDefault="006C3D88" w:rsidP="00050B81">
            <w:pPr>
              <w:spacing w:after="0" w:line="240" w:lineRule="auto"/>
              <w:rPr>
                <w:rFonts w:cs="Arial"/>
                <w:color w:val="002060"/>
                <w:sz w:val="20"/>
                <w:szCs w:val="20"/>
              </w:rPr>
            </w:pPr>
          </w:p>
        </w:tc>
      </w:tr>
      <w:tr w:rsidR="006C3D88" w:rsidRPr="006D6484" w:rsidTr="00BF6D32">
        <w:trPr>
          <w:trHeight w:val="194"/>
        </w:trPr>
        <w:tc>
          <w:tcPr>
            <w:tcW w:w="5637" w:type="dxa"/>
            <w:gridSpan w:val="3"/>
          </w:tcPr>
          <w:p w:rsidR="006C3D88" w:rsidRPr="00726337" w:rsidRDefault="006C3D88" w:rsidP="00050B81">
            <w:pPr>
              <w:spacing w:after="0" w:line="240" w:lineRule="auto"/>
              <w:rPr>
                <w:rFonts w:cs="Arial"/>
                <w:b/>
                <w:color w:val="002060"/>
                <w:sz w:val="20"/>
                <w:szCs w:val="20"/>
              </w:rPr>
            </w:pPr>
          </w:p>
        </w:tc>
        <w:tc>
          <w:tcPr>
            <w:tcW w:w="1559" w:type="dxa"/>
            <w:gridSpan w:val="2"/>
          </w:tcPr>
          <w:p w:rsidR="006C3D88" w:rsidRPr="00726337" w:rsidRDefault="006C3D88" w:rsidP="00050B81">
            <w:pPr>
              <w:spacing w:after="0" w:line="240" w:lineRule="auto"/>
              <w:jc w:val="right"/>
              <w:rPr>
                <w:rFonts w:cs="Arial"/>
                <w:color w:val="002060"/>
                <w:sz w:val="20"/>
                <w:szCs w:val="20"/>
              </w:rPr>
            </w:pPr>
          </w:p>
        </w:tc>
        <w:tc>
          <w:tcPr>
            <w:tcW w:w="1240" w:type="dxa"/>
          </w:tcPr>
          <w:p w:rsidR="006C3D88" w:rsidRPr="00726337" w:rsidRDefault="006C3D88" w:rsidP="00050B81">
            <w:pPr>
              <w:spacing w:after="0" w:line="240" w:lineRule="auto"/>
              <w:rPr>
                <w:rFonts w:cs="Arial"/>
                <w:color w:val="002060"/>
                <w:sz w:val="20"/>
                <w:szCs w:val="20"/>
              </w:rPr>
            </w:pPr>
          </w:p>
        </w:tc>
      </w:tr>
      <w:tr w:rsidR="006C3D88" w:rsidRPr="006D6484" w:rsidTr="001A3F9B">
        <w:trPr>
          <w:trHeight w:val="194"/>
        </w:trPr>
        <w:tc>
          <w:tcPr>
            <w:tcW w:w="5637" w:type="dxa"/>
            <w:gridSpan w:val="3"/>
            <w:shd w:val="clear" w:color="auto" w:fill="DDD9C3"/>
          </w:tcPr>
          <w:p w:rsidR="006C3D88" w:rsidRPr="00050B81" w:rsidRDefault="006C3D8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C3D88" w:rsidRPr="00050B81" w:rsidRDefault="006C3D88" w:rsidP="00050B81">
            <w:pPr>
              <w:spacing w:after="0" w:line="240" w:lineRule="auto"/>
              <w:jc w:val="right"/>
              <w:rPr>
                <w:rFonts w:cs="Arial"/>
                <w:color w:val="002060"/>
                <w:sz w:val="20"/>
                <w:szCs w:val="20"/>
              </w:rPr>
            </w:pPr>
          </w:p>
        </w:tc>
        <w:tc>
          <w:tcPr>
            <w:tcW w:w="1240" w:type="dxa"/>
          </w:tcPr>
          <w:p w:rsidR="006C3D88" w:rsidRPr="00050B81" w:rsidRDefault="006C3D88" w:rsidP="00050B81">
            <w:pPr>
              <w:spacing w:after="0" w:line="240" w:lineRule="auto"/>
              <w:rPr>
                <w:rFonts w:cs="Arial"/>
                <w:color w:val="002060"/>
                <w:sz w:val="20"/>
                <w:szCs w:val="20"/>
              </w:rPr>
            </w:pPr>
          </w:p>
        </w:tc>
      </w:tr>
      <w:tr w:rsidR="006C3D88" w:rsidRPr="006D6484" w:rsidTr="001A3F9B">
        <w:trPr>
          <w:trHeight w:val="599"/>
        </w:trPr>
        <w:tc>
          <w:tcPr>
            <w:tcW w:w="3205" w:type="dxa"/>
            <w:shd w:val="clear" w:color="auto" w:fill="DDD9C3"/>
          </w:tcPr>
          <w:p w:rsidR="006C3D88" w:rsidRPr="00050B81" w:rsidRDefault="006C3D8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3D88" w:rsidRPr="00050B81" w:rsidRDefault="006C3D8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EE3EEF" w:rsidRPr="00344463" w:rsidRDefault="00EE3EEF" w:rsidP="00EE3EEF">
            <w:pPr>
              <w:rPr>
                <w:rFonts w:asciiTheme="minorHAnsi" w:hAnsiTheme="minorHAnsi" w:cstheme="minorHAnsi"/>
                <w:caps/>
              </w:rPr>
            </w:pPr>
            <w:r w:rsidRPr="00344463">
              <w:rPr>
                <w:rFonts w:asciiTheme="minorHAnsi" w:hAnsiTheme="minorHAnsi" w:cstheme="minorHAnsi"/>
                <w:caps/>
              </w:rPr>
              <w:t xml:space="preserve">Ειδίκευσης γενικών γνώσεων </w:t>
            </w:r>
          </w:p>
          <w:p w:rsidR="006C3D88" w:rsidRPr="00344463" w:rsidRDefault="00EE3EEF" w:rsidP="00EE3EEF">
            <w:pPr>
              <w:spacing w:after="0" w:line="240" w:lineRule="auto"/>
              <w:rPr>
                <w:rFonts w:cs="Arial"/>
                <w:color w:val="002060"/>
              </w:rPr>
            </w:pPr>
            <w:r w:rsidRPr="00344463">
              <w:rPr>
                <w:rFonts w:asciiTheme="minorHAnsi" w:hAnsiTheme="minorHAnsi" w:cstheme="minorHAnsi"/>
                <w:caps/>
              </w:rPr>
              <w:t>Ανάπτυξης δεξιοτήτων</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ΠΡΟΑΠΑΙΤΟΥΜΕΝΑ ΜΑΘΗΜΑΤΑ:</w:t>
            </w:r>
          </w:p>
          <w:p w:rsidR="006C3D88" w:rsidRPr="00050B81" w:rsidRDefault="006C3D88" w:rsidP="00050B81">
            <w:pPr>
              <w:spacing w:after="0" w:line="240" w:lineRule="auto"/>
              <w:jc w:val="right"/>
              <w:rPr>
                <w:rFonts w:cs="Arial"/>
                <w:b/>
                <w:sz w:val="20"/>
                <w:szCs w:val="20"/>
              </w:rPr>
            </w:pPr>
          </w:p>
        </w:tc>
        <w:tc>
          <w:tcPr>
            <w:tcW w:w="5231" w:type="dxa"/>
            <w:gridSpan w:val="5"/>
          </w:tcPr>
          <w:p w:rsidR="006C3D88" w:rsidRPr="00344463" w:rsidRDefault="00441060" w:rsidP="00050B81">
            <w:pPr>
              <w:spacing w:after="0" w:line="240" w:lineRule="auto"/>
              <w:rPr>
                <w:rFonts w:cs="Arial"/>
                <w:color w:val="002060"/>
              </w:rPr>
            </w:pPr>
            <w:r w:rsidRPr="00344463">
              <w:rPr>
                <w:rFonts w:cs="Arial"/>
                <w:color w:val="002060"/>
              </w:rPr>
              <w:t>-</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6C3D88" w:rsidRPr="00344463" w:rsidRDefault="006C3D88" w:rsidP="00050B81">
            <w:pPr>
              <w:spacing w:after="0" w:line="240" w:lineRule="auto"/>
              <w:rPr>
                <w:rFonts w:cs="Arial"/>
                <w:color w:val="002060"/>
                <w:lang w:val="en-US"/>
              </w:rPr>
            </w:pPr>
            <w:r w:rsidRPr="00344463">
              <w:rPr>
                <w:rFonts w:cs="Arial"/>
                <w:color w:val="002060"/>
              </w:rPr>
              <w:t>Ελληνική</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6C3D88" w:rsidRPr="00344463" w:rsidRDefault="006C3D88" w:rsidP="00050B81">
            <w:pPr>
              <w:spacing w:after="0" w:line="240" w:lineRule="auto"/>
              <w:rPr>
                <w:rFonts w:cs="Arial"/>
                <w:color w:val="002060"/>
              </w:rPr>
            </w:pPr>
            <w:r w:rsidRPr="00344463">
              <w:rPr>
                <w:rFonts w:cs="Arial"/>
                <w:color w:val="002060"/>
              </w:rPr>
              <w:t>ΝΑΙ (στην Αγγλική)</w:t>
            </w:r>
          </w:p>
        </w:tc>
      </w:tr>
      <w:tr w:rsidR="006C3D88" w:rsidRPr="006D2CE9" w:rsidTr="001A3F9B">
        <w:tc>
          <w:tcPr>
            <w:tcW w:w="3205" w:type="dxa"/>
            <w:shd w:val="clear" w:color="auto" w:fill="DDD9C3"/>
          </w:tcPr>
          <w:p w:rsidR="006C3D88" w:rsidRPr="00050B81" w:rsidRDefault="006C3D88"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6C3D88" w:rsidRPr="00344463" w:rsidRDefault="00441060" w:rsidP="00907017">
            <w:pPr>
              <w:rPr>
                <w:rFonts w:cs="Arial"/>
                <w:color w:val="002060"/>
                <w:lang w:val="en-GB"/>
              </w:rPr>
            </w:pPr>
            <w:r w:rsidRPr="00344463">
              <w:rPr>
                <w:rFonts w:cs="Arial"/>
                <w:color w:val="002060"/>
                <w:lang w:val="en-GB"/>
              </w:rPr>
              <w:t>http://ecourse.uoi.gr/course/view.php?id=559</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6C3D88" w:rsidRPr="006D6484" w:rsidTr="001A3F9B">
        <w:tc>
          <w:tcPr>
            <w:tcW w:w="8472" w:type="dxa"/>
            <w:gridSpan w:val="3"/>
            <w:tcBorders>
              <w:bottom w:val="nil"/>
            </w:tcBorders>
            <w:shd w:val="clear" w:color="auto" w:fill="DDD9C3"/>
          </w:tcPr>
          <w:p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rsidTr="001A3F9B">
        <w:tc>
          <w:tcPr>
            <w:tcW w:w="8472" w:type="dxa"/>
            <w:gridSpan w:val="3"/>
            <w:tcBorders>
              <w:top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726F13" w:rsidTr="00050B81">
        <w:tc>
          <w:tcPr>
            <w:tcW w:w="8472" w:type="dxa"/>
            <w:gridSpan w:val="3"/>
          </w:tcPr>
          <w:p w:rsidR="00441060" w:rsidRPr="00726F13" w:rsidRDefault="00441060" w:rsidP="00441060">
            <w:pPr>
              <w:spacing w:before="100" w:beforeAutospacing="1" w:after="100" w:afterAutospacing="1" w:line="240" w:lineRule="auto"/>
              <w:rPr>
                <w:rFonts w:cs="Calibri"/>
                <w:szCs w:val="20"/>
              </w:rPr>
            </w:pPr>
            <w:r w:rsidRPr="00726F13">
              <w:rPr>
                <w:rFonts w:cs="Calibri"/>
                <w:szCs w:val="20"/>
              </w:rPr>
              <w:t>Το μάθημα Μικροβιολογία &amp; Υγιεινή Τροφίμων μελετά όλους τους παράγοντες (μικροβιολογικούς, χημικούς, φυσικούς) που επηρεάζουν την υγιεινή και ασφάλεια των τροφίμων, προκαλώντας νόσο στον άνθρωπο. Ειδικότερα, εξετάζονται τα επιμέρους θέματα:</w:t>
            </w:r>
          </w:p>
          <w:p w:rsidR="00441060" w:rsidRPr="00726F13" w:rsidRDefault="00441060" w:rsidP="00441060">
            <w:pPr>
              <w:numPr>
                <w:ilvl w:val="0"/>
                <w:numId w:val="4"/>
              </w:numPr>
              <w:spacing w:before="100" w:beforeAutospacing="1" w:after="100" w:afterAutospacing="1" w:line="240" w:lineRule="auto"/>
              <w:rPr>
                <w:rFonts w:cs="Calibri"/>
                <w:szCs w:val="20"/>
              </w:rPr>
            </w:pPr>
            <w:r w:rsidRPr="00726F13">
              <w:rPr>
                <w:rFonts w:cs="Calibri"/>
                <w:szCs w:val="20"/>
              </w:rPr>
              <w:t xml:space="preserve">Βιολογικοί </w:t>
            </w:r>
            <w:proofErr w:type="spellStart"/>
            <w:r w:rsidRPr="00726F13">
              <w:rPr>
                <w:rFonts w:cs="Calibri"/>
                <w:szCs w:val="20"/>
              </w:rPr>
              <w:t>επιμολυντές</w:t>
            </w:r>
            <w:proofErr w:type="spellEnd"/>
            <w:r w:rsidRPr="00726F13">
              <w:rPr>
                <w:rFonts w:cs="Calibri"/>
                <w:szCs w:val="20"/>
              </w:rPr>
              <w:t xml:space="preserve"> των τροφίμων (μικροοργανισμοί-</w:t>
            </w:r>
            <w:proofErr w:type="spellStart"/>
            <w:r w:rsidRPr="00726F13">
              <w:rPr>
                <w:rFonts w:cs="Calibri"/>
                <w:szCs w:val="20"/>
              </w:rPr>
              <w:t>τοξίνε</w:t>
            </w:r>
            <w:proofErr w:type="spellEnd"/>
            <w:r w:rsidRPr="00726F13">
              <w:rPr>
                <w:rFonts w:cs="Calibri"/>
                <w:szCs w:val="20"/>
              </w:rPr>
              <w:t>ς)</w:t>
            </w:r>
          </w:p>
          <w:p w:rsidR="00441060" w:rsidRPr="00726F13" w:rsidRDefault="00441060" w:rsidP="00441060">
            <w:pPr>
              <w:numPr>
                <w:ilvl w:val="0"/>
                <w:numId w:val="4"/>
              </w:numPr>
              <w:spacing w:before="100" w:beforeAutospacing="1" w:after="100" w:afterAutospacing="1" w:line="240" w:lineRule="auto"/>
              <w:rPr>
                <w:rFonts w:cs="Calibri"/>
                <w:szCs w:val="20"/>
              </w:rPr>
            </w:pPr>
            <w:r w:rsidRPr="00726F13">
              <w:rPr>
                <w:rFonts w:cs="Calibri"/>
                <w:szCs w:val="20"/>
              </w:rPr>
              <w:t xml:space="preserve">φυσικοχημικοί (τοξικές ουσίες) </w:t>
            </w:r>
            <w:proofErr w:type="spellStart"/>
            <w:r w:rsidRPr="00726F13">
              <w:rPr>
                <w:rFonts w:cs="Calibri"/>
                <w:szCs w:val="20"/>
              </w:rPr>
              <w:t>επιμολυντές</w:t>
            </w:r>
            <w:proofErr w:type="spellEnd"/>
            <w:r w:rsidRPr="00726F13">
              <w:rPr>
                <w:rFonts w:cs="Calibri"/>
                <w:szCs w:val="20"/>
              </w:rPr>
              <w:t xml:space="preserve"> των τροφίμων</w:t>
            </w:r>
          </w:p>
          <w:p w:rsidR="00441060" w:rsidRPr="00726F13" w:rsidRDefault="00441060" w:rsidP="00441060">
            <w:pPr>
              <w:numPr>
                <w:ilvl w:val="0"/>
                <w:numId w:val="4"/>
              </w:numPr>
              <w:spacing w:before="100" w:beforeAutospacing="1" w:after="100" w:afterAutospacing="1" w:line="240" w:lineRule="auto"/>
              <w:rPr>
                <w:rFonts w:cs="Calibri"/>
                <w:szCs w:val="20"/>
                <w:lang w:val="en-US"/>
              </w:rPr>
            </w:pPr>
            <w:proofErr w:type="spellStart"/>
            <w:r w:rsidRPr="00726F13">
              <w:rPr>
                <w:rFonts w:cs="Calibri"/>
                <w:szCs w:val="20"/>
                <w:lang w:val="en-US"/>
              </w:rPr>
              <w:t>εγκατάσταση</w:t>
            </w:r>
            <w:proofErr w:type="spellEnd"/>
            <w:r w:rsidRPr="00726F13">
              <w:rPr>
                <w:rFonts w:cs="Calibri"/>
                <w:szCs w:val="20"/>
                <w:lang w:val="en-US"/>
              </w:rPr>
              <w:t xml:space="preserve"> </w:t>
            </w:r>
            <w:proofErr w:type="spellStart"/>
            <w:r w:rsidRPr="00726F13">
              <w:rPr>
                <w:rFonts w:cs="Calibri"/>
                <w:szCs w:val="20"/>
                <w:lang w:val="en-US"/>
              </w:rPr>
              <w:t>επιμολυντών</w:t>
            </w:r>
            <w:proofErr w:type="spellEnd"/>
            <w:r w:rsidRPr="00726F13">
              <w:rPr>
                <w:rFonts w:cs="Calibri"/>
                <w:szCs w:val="20"/>
                <w:lang w:val="en-US"/>
              </w:rPr>
              <w:t xml:space="preserve"> </w:t>
            </w:r>
            <w:proofErr w:type="spellStart"/>
            <w:r w:rsidRPr="00726F13">
              <w:rPr>
                <w:rFonts w:cs="Calibri"/>
                <w:szCs w:val="20"/>
                <w:lang w:val="en-US"/>
              </w:rPr>
              <w:t>στα</w:t>
            </w:r>
            <w:proofErr w:type="spellEnd"/>
            <w:r w:rsidRPr="00726F13">
              <w:rPr>
                <w:rFonts w:cs="Calibri"/>
                <w:szCs w:val="20"/>
                <w:lang w:val="en-US"/>
              </w:rPr>
              <w:t xml:space="preserve"> </w:t>
            </w:r>
            <w:proofErr w:type="spellStart"/>
            <w:r w:rsidRPr="00726F13">
              <w:rPr>
                <w:rFonts w:cs="Calibri"/>
                <w:szCs w:val="20"/>
                <w:lang w:val="en-US"/>
              </w:rPr>
              <w:t>τρόφιμα</w:t>
            </w:r>
            <w:proofErr w:type="spellEnd"/>
          </w:p>
          <w:p w:rsidR="00441060" w:rsidRPr="00726F13" w:rsidRDefault="00441060" w:rsidP="00441060">
            <w:pPr>
              <w:numPr>
                <w:ilvl w:val="0"/>
                <w:numId w:val="4"/>
              </w:numPr>
              <w:spacing w:before="100" w:beforeAutospacing="1" w:after="100" w:afterAutospacing="1" w:line="240" w:lineRule="auto"/>
              <w:rPr>
                <w:rFonts w:cs="Calibri"/>
                <w:szCs w:val="20"/>
                <w:lang w:val="en-US"/>
              </w:rPr>
            </w:pPr>
            <w:proofErr w:type="spellStart"/>
            <w:r w:rsidRPr="00726F13">
              <w:rPr>
                <w:rFonts w:cs="Calibri"/>
                <w:szCs w:val="20"/>
                <w:lang w:val="en-US"/>
              </w:rPr>
              <w:t>επιπτώσεις</w:t>
            </w:r>
            <w:proofErr w:type="spellEnd"/>
            <w:r w:rsidRPr="00726F13">
              <w:rPr>
                <w:rFonts w:cs="Calibri"/>
                <w:szCs w:val="20"/>
                <w:lang w:val="en-US"/>
              </w:rPr>
              <w:t xml:space="preserve"> </w:t>
            </w:r>
            <w:proofErr w:type="spellStart"/>
            <w:r w:rsidRPr="00726F13">
              <w:rPr>
                <w:rFonts w:cs="Calibri"/>
                <w:szCs w:val="20"/>
                <w:lang w:val="en-US"/>
              </w:rPr>
              <w:t>στην</w:t>
            </w:r>
            <w:proofErr w:type="spellEnd"/>
            <w:r w:rsidRPr="00726F13">
              <w:rPr>
                <w:rFonts w:cs="Calibri"/>
                <w:szCs w:val="20"/>
                <w:lang w:val="en-US"/>
              </w:rPr>
              <w:t xml:space="preserve"> </w:t>
            </w:r>
            <w:proofErr w:type="spellStart"/>
            <w:r w:rsidRPr="00726F13">
              <w:rPr>
                <w:rFonts w:cs="Calibri"/>
                <w:szCs w:val="20"/>
                <w:lang w:val="en-US"/>
              </w:rPr>
              <w:t>υγεία</w:t>
            </w:r>
            <w:proofErr w:type="spellEnd"/>
          </w:p>
          <w:p w:rsidR="00441060" w:rsidRPr="00726F13" w:rsidRDefault="00441060" w:rsidP="00441060">
            <w:pPr>
              <w:numPr>
                <w:ilvl w:val="0"/>
                <w:numId w:val="4"/>
              </w:numPr>
              <w:spacing w:before="100" w:beforeAutospacing="1" w:after="100" w:afterAutospacing="1" w:line="240" w:lineRule="auto"/>
              <w:rPr>
                <w:rFonts w:cs="Calibri"/>
                <w:szCs w:val="20"/>
                <w:lang w:val="en-US"/>
              </w:rPr>
            </w:pPr>
            <w:proofErr w:type="spellStart"/>
            <w:r w:rsidRPr="00726F13">
              <w:rPr>
                <w:rFonts w:cs="Calibri"/>
                <w:szCs w:val="20"/>
                <w:lang w:val="en-US"/>
              </w:rPr>
              <w:t>τρόποι</w:t>
            </w:r>
            <w:proofErr w:type="spellEnd"/>
            <w:r w:rsidRPr="00726F13">
              <w:rPr>
                <w:rFonts w:cs="Calibri"/>
                <w:szCs w:val="20"/>
                <w:lang w:val="en-US"/>
              </w:rPr>
              <w:t xml:space="preserve"> </w:t>
            </w:r>
            <w:proofErr w:type="spellStart"/>
            <w:r w:rsidRPr="00726F13">
              <w:rPr>
                <w:rFonts w:cs="Calibri"/>
                <w:szCs w:val="20"/>
                <w:lang w:val="en-US"/>
              </w:rPr>
              <w:t>συντήρησης</w:t>
            </w:r>
            <w:proofErr w:type="spellEnd"/>
            <w:r w:rsidRPr="00726F13">
              <w:rPr>
                <w:rFonts w:cs="Calibri"/>
                <w:szCs w:val="20"/>
                <w:lang w:val="en-US"/>
              </w:rPr>
              <w:t xml:space="preserve"> </w:t>
            </w:r>
            <w:proofErr w:type="spellStart"/>
            <w:r w:rsidRPr="00726F13">
              <w:rPr>
                <w:rFonts w:cs="Calibri"/>
                <w:szCs w:val="20"/>
                <w:lang w:val="en-US"/>
              </w:rPr>
              <w:t>τροφίμων</w:t>
            </w:r>
            <w:proofErr w:type="spellEnd"/>
          </w:p>
          <w:p w:rsidR="00441060" w:rsidRPr="00726F13" w:rsidRDefault="00441060" w:rsidP="00441060">
            <w:pPr>
              <w:numPr>
                <w:ilvl w:val="0"/>
                <w:numId w:val="4"/>
              </w:numPr>
              <w:spacing w:before="100" w:beforeAutospacing="1" w:after="100" w:afterAutospacing="1" w:line="240" w:lineRule="auto"/>
              <w:rPr>
                <w:rFonts w:cs="Calibri"/>
                <w:szCs w:val="20"/>
              </w:rPr>
            </w:pPr>
            <w:r w:rsidRPr="00726F13">
              <w:rPr>
                <w:rFonts w:cs="Calibri"/>
                <w:szCs w:val="20"/>
              </w:rPr>
              <w:t>προβλήματα από σύγχρονες επεξεργασίες πολύ υψηλών ή χαμηλών θερμοκρασιών, σε κενό ή τροποποιημένη ατμόσφαιρα, που ευνοούν ανάπτυξη μικροοργανισμών</w:t>
            </w:r>
          </w:p>
          <w:p w:rsidR="00441060" w:rsidRPr="00726F13" w:rsidRDefault="00441060" w:rsidP="00441060">
            <w:pPr>
              <w:numPr>
                <w:ilvl w:val="0"/>
                <w:numId w:val="4"/>
              </w:numPr>
              <w:spacing w:before="100" w:beforeAutospacing="1" w:after="100" w:afterAutospacing="1" w:line="240" w:lineRule="auto"/>
              <w:rPr>
                <w:rFonts w:cs="Calibri"/>
                <w:szCs w:val="20"/>
                <w:lang w:val="en-US"/>
              </w:rPr>
            </w:pPr>
            <w:proofErr w:type="spellStart"/>
            <w:r w:rsidRPr="00726F13">
              <w:rPr>
                <w:rFonts w:cs="Calibri"/>
                <w:szCs w:val="20"/>
                <w:lang w:val="en-US"/>
              </w:rPr>
              <w:lastRenderedPageBreak/>
              <w:t>τοξίνες</w:t>
            </w:r>
            <w:proofErr w:type="spellEnd"/>
            <w:r w:rsidRPr="00726F13">
              <w:rPr>
                <w:rFonts w:cs="Calibri"/>
                <w:szCs w:val="20"/>
                <w:lang w:val="en-US"/>
              </w:rPr>
              <w:t xml:space="preserve"> </w:t>
            </w:r>
            <w:proofErr w:type="spellStart"/>
            <w:r w:rsidRPr="00726F13">
              <w:rPr>
                <w:rFonts w:cs="Calibri"/>
                <w:szCs w:val="20"/>
                <w:lang w:val="en-US"/>
              </w:rPr>
              <w:t>βακτηρίων</w:t>
            </w:r>
            <w:proofErr w:type="spellEnd"/>
            <w:r w:rsidRPr="00726F13">
              <w:rPr>
                <w:rFonts w:cs="Calibri"/>
                <w:szCs w:val="20"/>
                <w:lang w:val="en-US"/>
              </w:rPr>
              <w:t xml:space="preserve">, </w:t>
            </w:r>
            <w:proofErr w:type="spellStart"/>
            <w:r w:rsidRPr="00726F13">
              <w:rPr>
                <w:rFonts w:cs="Calibri"/>
                <w:szCs w:val="20"/>
                <w:lang w:val="en-US"/>
              </w:rPr>
              <w:t>μυκήτων</w:t>
            </w:r>
            <w:proofErr w:type="spellEnd"/>
            <w:r w:rsidRPr="00726F13">
              <w:rPr>
                <w:rFonts w:cs="Calibri"/>
                <w:szCs w:val="20"/>
                <w:lang w:val="en-US"/>
              </w:rPr>
              <w:t xml:space="preserve">, </w:t>
            </w:r>
            <w:proofErr w:type="spellStart"/>
            <w:r w:rsidRPr="00726F13">
              <w:rPr>
                <w:rFonts w:cs="Calibri"/>
                <w:szCs w:val="20"/>
                <w:lang w:val="en-US"/>
              </w:rPr>
              <w:t>κυανοφυκών</w:t>
            </w:r>
            <w:proofErr w:type="spellEnd"/>
          </w:p>
          <w:p w:rsidR="00441060" w:rsidRPr="00726F13" w:rsidRDefault="00441060" w:rsidP="00441060">
            <w:pPr>
              <w:numPr>
                <w:ilvl w:val="0"/>
                <w:numId w:val="4"/>
              </w:numPr>
              <w:spacing w:before="100" w:beforeAutospacing="1" w:after="100" w:afterAutospacing="1" w:line="240" w:lineRule="auto"/>
              <w:rPr>
                <w:rFonts w:cs="Calibri"/>
                <w:szCs w:val="20"/>
              </w:rPr>
            </w:pPr>
            <w:r w:rsidRPr="00726F13">
              <w:rPr>
                <w:rFonts w:cs="Calibri"/>
                <w:szCs w:val="20"/>
              </w:rPr>
              <w:t>βραχυπρόθεσμες-μακροπρόθεσμες συνέπειες στην υγεία από κατάλοιπα φαρμακευτικών ουσιών (φυτοφάρμακα, εντομοκτόνα, παρασιτοκτόνα, αντιβιοτικά), συντηρητικά και προσθετικά</w:t>
            </w:r>
          </w:p>
          <w:p w:rsidR="00441060" w:rsidRPr="00726F13" w:rsidRDefault="00441060" w:rsidP="00441060">
            <w:pPr>
              <w:numPr>
                <w:ilvl w:val="0"/>
                <w:numId w:val="4"/>
              </w:numPr>
              <w:spacing w:before="100" w:beforeAutospacing="1" w:after="100" w:afterAutospacing="1" w:line="240" w:lineRule="auto"/>
              <w:rPr>
                <w:rFonts w:cs="Calibri"/>
                <w:szCs w:val="20"/>
              </w:rPr>
            </w:pPr>
            <w:r w:rsidRPr="00726F13">
              <w:rPr>
                <w:rFonts w:cs="Calibri"/>
                <w:szCs w:val="20"/>
              </w:rPr>
              <w:t>επιπτώσεις του μολυσμένου περιβάλλοντος στην διατροφική αλυσίδα</w:t>
            </w:r>
          </w:p>
          <w:p w:rsidR="00441060" w:rsidRPr="00726F13" w:rsidRDefault="00441060" w:rsidP="00441060">
            <w:pPr>
              <w:numPr>
                <w:ilvl w:val="0"/>
                <w:numId w:val="4"/>
              </w:numPr>
              <w:spacing w:before="100" w:beforeAutospacing="1" w:after="100" w:afterAutospacing="1" w:line="240" w:lineRule="auto"/>
              <w:rPr>
                <w:rFonts w:cs="Calibri"/>
                <w:szCs w:val="20"/>
                <w:lang w:val="en-US"/>
              </w:rPr>
            </w:pPr>
            <w:proofErr w:type="spellStart"/>
            <w:r w:rsidRPr="00726F13">
              <w:rPr>
                <w:rFonts w:cs="Calibri"/>
                <w:szCs w:val="20"/>
                <w:lang w:val="en-US"/>
              </w:rPr>
              <w:t>αναδυόμενα</w:t>
            </w:r>
            <w:proofErr w:type="spellEnd"/>
            <w:r w:rsidRPr="00726F13">
              <w:rPr>
                <w:rFonts w:cs="Calibri"/>
                <w:szCs w:val="20"/>
                <w:lang w:val="en-US"/>
              </w:rPr>
              <w:t xml:space="preserve"> </w:t>
            </w:r>
            <w:proofErr w:type="spellStart"/>
            <w:r w:rsidRPr="00726F13">
              <w:rPr>
                <w:rFonts w:cs="Calibri"/>
                <w:szCs w:val="20"/>
                <w:lang w:val="en-US"/>
              </w:rPr>
              <w:t>τροφιμογενή</w:t>
            </w:r>
            <w:proofErr w:type="spellEnd"/>
            <w:r w:rsidRPr="00726F13">
              <w:rPr>
                <w:rFonts w:cs="Calibri"/>
                <w:szCs w:val="20"/>
                <w:lang w:val="en-US"/>
              </w:rPr>
              <w:t xml:space="preserve"> / </w:t>
            </w:r>
            <w:proofErr w:type="spellStart"/>
            <w:r w:rsidRPr="00726F13">
              <w:rPr>
                <w:rFonts w:cs="Calibri"/>
                <w:szCs w:val="20"/>
                <w:lang w:val="en-US"/>
              </w:rPr>
              <w:t>υδατογενή</w:t>
            </w:r>
            <w:proofErr w:type="spellEnd"/>
            <w:r w:rsidRPr="00726F13">
              <w:rPr>
                <w:rFonts w:cs="Calibri"/>
                <w:szCs w:val="20"/>
                <w:lang w:val="en-US"/>
              </w:rPr>
              <w:t xml:space="preserve"> </w:t>
            </w:r>
            <w:proofErr w:type="spellStart"/>
            <w:r w:rsidRPr="00726F13">
              <w:rPr>
                <w:rFonts w:cs="Calibri"/>
                <w:szCs w:val="20"/>
                <w:lang w:val="en-US"/>
              </w:rPr>
              <w:t>νοσήματα</w:t>
            </w:r>
            <w:proofErr w:type="spellEnd"/>
          </w:p>
          <w:p w:rsidR="00441060" w:rsidRPr="00726F13" w:rsidRDefault="00441060" w:rsidP="00441060">
            <w:pPr>
              <w:numPr>
                <w:ilvl w:val="0"/>
                <w:numId w:val="4"/>
              </w:numPr>
              <w:spacing w:before="100" w:beforeAutospacing="1" w:after="100" w:afterAutospacing="1" w:line="240" w:lineRule="auto"/>
              <w:rPr>
                <w:rFonts w:cs="Calibri"/>
                <w:szCs w:val="20"/>
              </w:rPr>
            </w:pPr>
            <w:r w:rsidRPr="00726F13">
              <w:rPr>
                <w:rFonts w:cs="Calibri"/>
                <w:szCs w:val="20"/>
              </w:rPr>
              <w:t>μηχανισμοί πρόληψης / ελέγχου, ισχύουσα νομοθεσία, οδηγίες Π.Ο.Υ</w:t>
            </w:r>
          </w:p>
          <w:p w:rsidR="00441060" w:rsidRPr="00726F13" w:rsidRDefault="00441060" w:rsidP="00441060">
            <w:pPr>
              <w:numPr>
                <w:ilvl w:val="0"/>
                <w:numId w:val="4"/>
              </w:numPr>
              <w:spacing w:before="100" w:beforeAutospacing="1" w:after="100" w:afterAutospacing="1" w:line="240" w:lineRule="auto"/>
              <w:rPr>
                <w:rFonts w:cs="Calibri"/>
                <w:szCs w:val="20"/>
              </w:rPr>
            </w:pPr>
            <w:r w:rsidRPr="00726F13">
              <w:rPr>
                <w:rFonts w:cs="Calibri"/>
                <w:szCs w:val="20"/>
              </w:rPr>
              <w:t>τρόποι ανεύρεσης μικροοργανισμών και τοξινών σε τρόφιμα και νερά.</w:t>
            </w:r>
          </w:p>
          <w:p w:rsidR="006C3D88" w:rsidRPr="00726F13" w:rsidRDefault="006C3D88" w:rsidP="001D341B">
            <w:pPr>
              <w:spacing w:after="0" w:line="240" w:lineRule="auto"/>
              <w:jc w:val="both"/>
              <w:rPr>
                <w:rFonts w:cs="Arial"/>
                <w:color w:val="002060"/>
                <w:szCs w:val="20"/>
              </w:rPr>
            </w:pPr>
            <w:r w:rsidRPr="00726F13">
              <w:rPr>
                <w:rFonts w:cs="Arial"/>
                <w:color w:val="002060"/>
                <w:szCs w:val="20"/>
              </w:rPr>
              <w:t xml:space="preserve">Ή ύλη του μαθήματος στοχεύει στην εισαγωγή των σπουδαστών στις βασικές έννοιες της διοίκησης έργων, τη σύνδεση της έννοιας του έργου με τους εκάστοτε επιχειρησιακούς στόχους και το αντίστοιχο επιχειρησιακό / οικονομικό περιβάλλον και την κατανόηση της συνολικής εικόνας του έργου και των απαιτήσεων για την αποτελεσματική διαχείριση του. </w:t>
            </w:r>
          </w:p>
          <w:p w:rsidR="006C3D88" w:rsidRPr="00726F13" w:rsidRDefault="006C3D88" w:rsidP="001D341B">
            <w:pPr>
              <w:spacing w:after="0" w:line="240" w:lineRule="auto"/>
              <w:jc w:val="both"/>
              <w:rPr>
                <w:rFonts w:cs="Arial"/>
                <w:color w:val="002060"/>
                <w:szCs w:val="20"/>
              </w:rPr>
            </w:pPr>
            <w:r w:rsidRPr="00726F13">
              <w:rPr>
                <w:rFonts w:cs="Arial"/>
                <w:color w:val="002060"/>
                <w:szCs w:val="20"/>
              </w:rPr>
              <w:t xml:space="preserve">Επίσης αναφέρεται σε εισαγωγικές έννοιες σε μεθοδολογίες διαχείρισης έργων και τη θέση τους στη διάρκεια του κύκλου ζωής ενός έργου, έτσι ώστε ο φοιτητής να έχει μία συνολική αντίληψη των διαδικασιών και μεθοδολογιών στη διαχείριση έργου. Με αυτή την έννοια το μάθημα αποτελεί τη βάση πάνω στην οποία συγκεκριμένες μεθοδολογίες και τεχνικές διαχείρισης έργων αναπτύσσονται σε επί μέρους ειδικά μαθήματα της κατεύθυνσης. </w:t>
            </w:r>
          </w:p>
          <w:p w:rsidR="006C3D88" w:rsidRPr="00726F13" w:rsidRDefault="006C3D88" w:rsidP="001D341B">
            <w:pPr>
              <w:widowControl w:val="0"/>
              <w:autoSpaceDE w:val="0"/>
              <w:autoSpaceDN w:val="0"/>
              <w:adjustRightInd w:val="0"/>
              <w:spacing w:after="0" w:line="240" w:lineRule="auto"/>
              <w:jc w:val="both"/>
              <w:rPr>
                <w:rFonts w:cs="Arial"/>
                <w:color w:val="002060"/>
                <w:szCs w:val="20"/>
              </w:rPr>
            </w:pPr>
            <w:r w:rsidRPr="00726F13">
              <w:rPr>
                <w:rFonts w:cs="Arial"/>
                <w:color w:val="002060"/>
                <w:szCs w:val="20"/>
              </w:rPr>
              <w:t>Τέλος, στόχο του μαθήματος αποτελεί η κατανόηση από τους σπουδαστές της σημασίας της διαχείρισης των έργων στη σύγχρονη οικονομία και της μετεξέλιξης της διοίκησης και διαχείρισης έργων σε ένα διακριτό επιστημονικό πεδίο / επάγγελμα</w:t>
            </w:r>
          </w:p>
          <w:p w:rsidR="006C3D88" w:rsidRPr="00726F13" w:rsidRDefault="006C3D88" w:rsidP="001D341B">
            <w:pPr>
              <w:spacing w:after="0" w:line="240" w:lineRule="auto"/>
              <w:rPr>
                <w:rFonts w:cs="Arial"/>
                <w:color w:val="002060"/>
                <w:szCs w:val="20"/>
              </w:rPr>
            </w:pPr>
          </w:p>
          <w:p w:rsidR="006C3D88" w:rsidRPr="00726F13" w:rsidRDefault="006C3D88" w:rsidP="001D341B">
            <w:pPr>
              <w:spacing w:after="0" w:line="240" w:lineRule="auto"/>
              <w:jc w:val="both"/>
              <w:rPr>
                <w:rFonts w:cs="Arial"/>
                <w:color w:val="002060"/>
                <w:szCs w:val="20"/>
              </w:rPr>
            </w:pPr>
            <w:r w:rsidRPr="00726F13">
              <w:rPr>
                <w:rFonts w:cs="Arial"/>
                <w:color w:val="002060"/>
                <w:szCs w:val="20"/>
              </w:rPr>
              <w:t xml:space="preserve">Με την επιτυχή ολοκλήρωση του μαθήματος ο φοιτητής / </w:t>
            </w:r>
            <w:proofErr w:type="spellStart"/>
            <w:r w:rsidRPr="00726F13">
              <w:rPr>
                <w:rFonts w:cs="Arial"/>
                <w:color w:val="002060"/>
                <w:szCs w:val="20"/>
              </w:rPr>
              <w:t>τρια</w:t>
            </w:r>
            <w:proofErr w:type="spellEnd"/>
            <w:r w:rsidRPr="00726F13">
              <w:rPr>
                <w:rFonts w:cs="Arial"/>
                <w:color w:val="002060"/>
                <w:szCs w:val="20"/>
              </w:rPr>
              <w:t xml:space="preserve"> θα είναι σε θέση να:</w:t>
            </w:r>
          </w:p>
          <w:p w:rsidR="006C3D88" w:rsidRPr="00726F13" w:rsidRDefault="006C3D88" w:rsidP="001D341B">
            <w:pPr>
              <w:pStyle w:val="ListParagraph1"/>
              <w:numPr>
                <w:ilvl w:val="0"/>
                <w:numId w:val="3"/>
              </w:numPr>
              <w:spacing w:after="0" w:line="240" w:lineRule="auto"/>
              <w:ind w:left="284" w:hanging="284"/>
              <w:jc w:val="both"/>
              <w:rPr>
                <w:rFonts w:cs="Arial"/>
                <w:color w:val="002060"/>
                <w:szCs w:val="20"/>
              </w:rPr>
            </w:pPr>
            <w:r w:rsidRPr="00726F13">
              <w:rPr>
                <w:rFonts w:cs="Arial"/>
                <w:color w:val="002060"/>
                <w:szCs w:val="20"/>
              </w:rPr>
              <w:t>Έχει κατανόηση τα βασικά και κρίσιμα χαρακτηριστικά των έργων, την σύνδεση τους με γενικότερους οικονομικούς και επιχειρησιακούς στόχους και τις αρχές του κύκλου ζωής των έργων.</w:t>
            </w:r>
          </w:p>
          <w:p w:rsidR="006C3D88" w:rsidRPr="00726F13" w:rsidRDefault="006C3D88" w:rsidP="001D341B">
            <w:pPr>
              <w:pStyle w:val="ListParagraph1"/>
              <w:numPr>
                <w:ilvl w:val="0"/>
                <w:numId w:val="3"/>
              </w:numPr>
              <w:spacing w:after="0" w:line="240" w:lineRule="auto"/>
              <w:ind w:left="284" w:hanging="284"/>
              <w:jc w:val="both"/>
              <w:rPr>
                <w:rFonts w:cs="Arial"/>
                <w:color w:val="002060"/>
                <w:szCs w:val="20"/>
              </w:rPr>
            </w:pPr>
            <w:r w:rsidRPr="00726F13">
              <w:rPr>
                <w:rFonts w:cs="Arial"/>
                <w:color w:val="002060"/>
                <w:szCs w:val="20"/>
              </w:rPr>
              <w:t>Έχει γνώση των εργαλείων και των τεχνικών της διαχείρισης του έργου και πως αυτά χρησιμοποιούνται για να εξασφαλίσουν την επιτυχή ολοκλήρωση των έργων σε χρόνο και εντός του προϋπολογισμού</w:t>
            </w:r>
          </w:p>
          <w:p w:rsidR="006C3D88" w:rsidRPr="00726F13" w:rsidRDefault="006C3D88" w:rsidP="001D341B">
            <w:pPr>
              <w:pStyle w:val="ListParagraph1"/>
              <w:numPr>
                <w:ilvl w:val="0"/>
                <w:numId w:val="3"/>
              </w:numPr>
              <w:spacing w:after="0" w:line="240" w:lineRule="auto"/>
              <w:ind w:left="284" w:hanging="284"/>
              <w:jc w:val="both"/>
              <w:rPr>
                <w:rFonts w:cs="Arial"/>
                <w:color w:val="002060"/>
                <w:szCs w:val="20"/>
              </w:rPr>
            </w:pPr>
            <w:r w:rsidRPr="00726F13">
              <w:rPr>
                <w:rFonts w:cs="Arial"/>
                <w:color w:val="002060"/>
                <w:szCs w:val="20"/>
              </w:rPr>
              <w:t>Είναι σε θέση διακρίνει τους βασικούς ρόλους σε ένα πραγματικό ή μία μελέτη περίπτωσης έργου και να εκτιμήσει το ρόλο των ενδιαφερομένων μερών στην υλοποίηση του έργου.</w:t>
            </w:r>
          </w:p>
          <w:p w:rsidR="006C3D88" w:rsidRPr="00726F13" w:rsidRDefault="006C3D88" w:rsidP="001D341B">
            <w:pPr>
              <w:pStyle w:val="ListParagraph1"/>
              <w:numPr>
                <w:ilvl w:val="0"/>
                <w:numId w:val="3"/>
              </w:numPr>
              <w:spacing w:after="0" w:line="240" w:lineRule="auto"/>
              <w:ind w:left="284" w:hanging="284"/>
              <w:jc w:val="both"/>
              <w:rPr>
                <w:rFonts w:cs="Arial"/>
                <w:color w:val="002060"/>
                <w:szCs w:val="20"/>
              </w:rPr>
            </w:pPr>
            <w:r w:rsidRPr="00726F13">
              <w:rPr>
                <w:rFonts w:cs="Arial"/>
                <w:color w:val="002060"/>
                <w:szCs w:val="20"/>
              </w:rPr>
              <w:t>Χρησιμοποιεί τις μεθοδολογίες διαχείρισης έργων  για να προσδιορίσει βασικά στοιχεία όπως κρίσιμη διαδρομή, εξαρτήσεις και ένα ρεαλιστικό χρονοδιάγραμμα.</w:t>
            </w:r>
          </w:p>
          <w:p w:rsidR="006C3D88" w:rsidRPr="00726F13" w:rsidRDefault="006C3D88" w:rsidP="001D341B">
            <w:pPr>
              <w:pStyle w:val="ListParagraph1"/>
              <w:numPr>
                <w:ilvl w:val="0"/>
                <w:numId w:val="3"/>
              </w:numPr>
              <w:spacing w:after="0" w:line="240" w:lineRule="auto"/>
              <w:ind w:left="284" w:hanging="284"/>
              <w:jc w:val="both"/>
              <w:rPr>
                <w:rFonts w:cs="Arial"/>
                <w:color w:val="002060"/>
                <w:szCs w:val="20"/>
              </w:rPr>
            </w:pPr>
            <w:r w:rsidRPr="00726F13">
              <w:rPr>
                <w:rFonts w:cs="Arial"/>
                <w:color w:val="002060"/>
                <w:szCs w:val="20"/>
              </w:rPr>
              <w:t>Αναλύει και υπολογίζει τα βασικά στοιχεία κόστους του έργου και τη σύνδεση τους με το χρονοδιάγραμμα του έργου.</w:t>
            </w:r>
          </w:p>
          <w:p w:rsidR="006C3D88" w:rsidRPr="00726F13" w:rsidRDefault="006C3D88" w:rsidP="001D341B">
            <w:pPr>
              <w:pStyle w:val="ListParagraph1"/>
              <w:numPr>
                <w:ilvl w:val="0"/>
                <w:numId w:val="3"/>
              </w:numPr>
              <w:spacing w:after="0" w:line="240" w:lineRule="auto"/>
              <w:ind w:left="284" w:hanging="284"/>
              <w:jc w:val="both"/>
              <w:rPr>
                <w:rFonts w:cs="Arial"/>
                <w:color w:val="002060"/>
                <w:szCs w:val="20"/>
              </w:rPr>
            </w:pPr>
            <w:r w:rsidRPr="00726F13">
              <w:rPr>
                <w:rFonts w:cs="Arial"/>
                <w:color w:val="002060"/>
                <w:szCs w:val="20"/>
              </w:rPr>
              <w:t xml:space="preserve">Συνεργαστεί με τους συμφοιτητές του για να δημιουργήσουν και να παρουσιάσουν ένα σχέδιο σε μια μελέτη περίπτωσης έργου που περιλαμβάνει την οργάνωση του έργου, κατανομή βασικών καθηκόντων, και τα βασικά σχέδια του έργου (Ανάλυση Περιβάλλοντος – Επικοινωνίες, Στόχους, Ανάλυση Δομής  Εργασιών, Χρονοπρογραμματισμό, και Προϋπολογισμό) </w:t>
            </w:r>
          </w:p>
          <w:p w:rsidR="006C3D88" w:rsidRPr="00726F13" w:rsidRDefault="006C3D88" w:rsidP="001A3F9B">
            <w:pPr>
              <w:widowControl w:val="0"/>
              <w:autoSpaceDE w:val="0"/>
              <w:autoSpaceDN w:val="0"/>
              <w:adjustRightInd w:val="0"/>
              <w:spacing w:after="60" w:line="240" w:lineRule="auto"/>
              <w:rPr>
                <w:rFonts w:cs="Arial"/>
                <w:i/>
                <w:szCs w:val="16"/>
              </w:rPr>
            </w:pPr>
          </w:p>
        </w:tc>
      </w:tr>
      <w:tr w:rsidR="006C3D88" w:rsidRPr="006D6484" w:rsidTr="001A3F9B">
        <w:tblPrEx>
          <w:tblLook w:val="0000"/>
        </w:tblPrEx>
        <w:trPr>
          <w:gridBefore w:val="1"/>
          <w:wBefore w:w="18" w:type="dxa"/>
        </w:trPr>
        <w:tc>
          <w:tcPr>
            <w:tcW w:w="8454" w:type="dxa"/>
            <w:gridSpan w:val="2"/>
            <w:tcBorders>
              <w:bottom w:val="nil"/>
            </w:tcBorders>
            <w:shd w:val="clear" w:color="auto" w:fill="DDD9C3"/>
          </w:tcPr>
          <w:p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rsidTr="00B25922">
        <w:tc>
          <w:tcPr>
            <w:tcW w:w="8472" w:type="dxa"/>
            <w:gridSpan w:val="3"/>
            <w:tcBorders>
              <w:top w:val="nil"/>
              <w:bottom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rsidTr="00B25922">
        <w:tblPrEx>
          <w:tblLook w:val="0000"/>
        </w:tblPrEx>
        <w:tc>
          <w:tcPr>
            <w:tcW w:w="3964" w:type="dxa"/>
            <w:gridSpan w:val="2"/>
            <w:tcBorders>
              <w:top w:val="nil"/>
              <w:righ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lastRenderedPageBreak/>
              <w:t xml:space="preserve">Παράγωγή νέων ερευνητικών ιδεών </w:t>
            </w:r>
          </w:p>
        </w:tc>
        <w:tc>
          <w:tcPr>
            <w:tcW w:w="4508" w:type="dxa"/>
            <w:tcBorders>
              <w:top w:val="nil"/>
              <w:lef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lastRenderedPageBreak/>
              <w:t xml:space="preserve">Σχεδιασμός και διαχείριση έργων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3D88" w:rsidRPr="006D6484" w:rsidTr="00B25922">
        <w:tc>
          <w:tcPr>
            <w:tcW w:w="8472" w:type="dxa"/>
            <w:gridSpan w:val="3"/>
          </w:tcPr>
          <w:p w:rsidR="006C3D88" w:rsidRPr="001A3F9B" w:rsidRDefault="006C3D88" w:rsidP="001A3F9B">
            <w:pPr>
              <w:spacing w:after="0" w:line="240" w:lineRule="auto"/>
              <w:rPr>
                <w:rFonts w:cs="Arial"/>
                <w:color w:val="002060"/>
                <w:sz w:val="20"/>
                <w:szCs w:val="20"/>
              </w:rPr>
            </w:pPr>
          </w:p>
          <w:p w:rsidR="006C3D88" w:rsidRPr="001D341B" w:rsidRDefault="006C3D88" w:rsidP="001D341B">
            <w:pPr>
              <w:widowControl w:val="0"/>
              <w:autoSpaceDE w:val="0"/>
              <w:autoSpaceDN w:val="0"/>
              <w:adjustRightInd w:val="0"/>
              <w:spacing w:after="0" w:line="240" w:lineRule="auto"/>
              <w:ind w:left="454" w:hanging="454"/>
              <w:rPr>
                <w:color w:val="002060"/>
              </w:rPr>
            </w:pPr>
            <w:r w:rsidRPr="001D341B">
              <w:rPr>
                <w:color w:val="002060"/>
              </w:rPr>
              <w:t>•</w:t>
            </w:r>
            <w:r w:rsidRPr="001D341B">
              <w:rPr>
                <w:color w:val="002060"/>
              </w:rPr>
              <w:tab/>
              <w:t>Αυτόνομη Εργασία</w:t>
            </w:r>
          </w:p>
          <w:p w:rsidR="006C3D88" w:rsidRPr="001D341B" w:rsidRDefault="006C3D88" w:rsidP="001D341B">
            <w:pPr>
              <w:widowControl w:val="0"/>
              <w:autoSpaceDE w:val="0"/>
              <w:autoSpaceDN w:val="0"/>
              <w:adjustRightInd w:val="0"/>
              <w:spacing w:after="0" w:line="240" w:lineRule="auto"/>
              <w:ind w:left="454" w:hanging="454"/>
              <w:rPr>
                <w:color w:val="002060"/>
              </w:rPr>
            </w:pPr>
            <w:r w:rsidRPr="001D341B">
              <w:rPr>
                <w:color w:val="002060"/>
              </w:rPr>
              <w:t>•</w:t>
            </w:r>
            <w:r w:rsidRPr="001D341B">
              <w:rPr>
                <w:color w:val="002060"/>
              </w:rPr>
              <w:tab/>
              <w:t>Ομαδική Εργασία</w:t>
            </w:r>
          </w:p>
          <w:p w:rsidR="006C3D88" w:rsidRPr="00050B81" w:rsidRDefault="006C3D88" w:rsidP="001D341B">
            <w:pPr>
              <w:widowControl w:val="0"/>
              <w:autoSpaceDE w:val="0"/>
              <w:autoSpaceDN w:val="0"/>
              <w:adjustRightInd w:val="0"/>
              <w:spacing w:after="60" w:line="240" w:lineRule="auto"/>
              <w:ind w:left="454" w:hanging="454"/>
              <w:rPr>
                <w:rFonts w:cs="Arial"/>
                <w:i/>
                <w:sz w:val="16"/>
                <w:szCs w:val="16"/>
              </w:rPr>
            </w:pPr>
            <w:r w:rsidRPr="001D341B">
              <w:rPr>
                <w:color w:val="002060"/>
              </w:rPr>
              <w:t>•</w:t>
            </w:r>
            <w:r w:rsidRPr="001D341B">
              <w:rPr>
                <w:color w:val="002060"/>
              </w:rPr>
              <w:tab/>
              <w:t>Σχεδιασμός και Διαχείριση Έργων</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6D6484" w:rsidTr="00BF6D32">
        <w:tc>
          <w:tcPr>
            <w:tcW w:w="8472" w:type="dxa"/>
          </w:tcPr>
          <w:p w:rsidR="006C3D88" w:rsidRPr="006D6484" w:rsidRDefault="006C3D88" w:rsidP="001D341B">
            <w:pPr>
              <w:spacing w:after="0" w:line="240" w:lineRule="auto"/>
              <w:rPr>
                <w:iCs/>
                <w:color w:val="002060"/>
                <w:lang w:val="en-US"/>
              </w:rPr>
            </w:pPr>
          </w:p>
          <w:p w:rsidR="006C3D88" w:rsidRPr="006D6484" w:rsidRDefault="006C3D88" w:rsidP="001D341B">
            <w:pPr>
              <w:spacing w:after="0" w:line="240" w:lineRule="auto"/>
              <w:ind w:left="454" w:hanging="454"/>
              <w:rPr>
                <w:iCs/>
                <w:color w:val="002060"/>
              </w:rPr>
            </w:pPr>
            <w:bookmarkStart w:id="0" w:name="_GoBack"/>
            <w:proofErr w:type="spellStart"/>
            <w:proofErr w:type="gramStart"/>
            <w:r w:rsidRPr="006D6484">
              <w:rPr>
                <w:iCs/>
                <w:color w:val="002060"/>
                <w:lang w:val="en-US"/>
              </w:rPr>
              <w:t>i</w:t>
            </w:r>
            <w:bookmarkEnd w:id="0"/>
            <w:proofErr w:type="spellEnd"/>
            <w:proofErr w:type="gramEnd"/>
            <w:r w:rsidRPr="006D6484">
              <w:rPr>
                <w:iCs/>
                <w:color w:val="002060"/>
              </w:rPr>
              <w:t>.</w:t>
            </w:r>
            <w:r w:rsidRPr="006D6484">
              <w:rPr>
                <w:iCs/>
                <w:color w:val="002060"/>
              </w:rPr>
              <w:tab/>
              <w:t>Βασικές Έννοιες. Διάκριση μεταξύ έργων και λειτουργιών. Δομές και πλαίσιο του έργου.</w:t>
            </w:r>
          </w:p>
          <w:p w:rsidR="006C3D88" w:rsidRPr="006D6484" w:rsidRDefault="006C3D88" w:rsidP="001D341B">
            <w:pPr>
              <w:spacing w:after="0" w:line="240" w:lineRule="auto"/>
              <w:ind w:left="454" w:hanging="454"/>
              <w:rPr>
                <w:iCs/>
                <w:color w:val="002060"/>
              </w:rPr>
            </w:pPr>
            <w:r w:rsidRPr="006D6484">
              <w:rPr>
                <w:iCs/>
                <w:color w:val="002060"/>
                <w:lang w:val="en-US"/>
              </w:rPr>
              <w:t>ii</w:t>
            </w:r>
            <w:r w:rsidRPr="006D6484">
              <w:rPr>
                <w:iCs/>
                <w:color w:val="002060"/>
              </w:rPr>
              <w:t>.</w:t>
            </w:r>
            <w:r w:rsidRPr="006D6484">
              <w:rPr>
                <w:iCs/>
                <w:color w:val="002060"/>
              </w:rPr>
              <w:tab/>
              <w:t xml:space="preserve">Οι φάσεις και τα βασικά στοιχεία της διοίκησης ενός έργου. </w:t>
            </w:r>
          </w:p>
          <w:p w:rsidR="006C3D88" w:rsidRPr="006D6484" w:rsidRDefault="006C3D88" w:rsidP="001D341B">
            <w:pPr>
              <w:spacing w:after="0" w:line="240" w:lineRule="auto"/>
              <w:ind w:left="454" w:hanging="454"/>
              <w:rPr>
                <w:iCs/>
                <w:color w:val="002060"/>
              </w:rPr>
            </w:pPr>
            <w:r w:rsidRPr="006D6484">
              <w:rPr>
                <w:iCs/>
                <w:color w:val="002060"/>
                <w:lang w:val="en-US"/>
              </w:rPr>
              <w:t>iii</w:t>
            </w:r>
            <w:r w:rsidRPr="006D6484">
              <w:rPr>
                <w:iCs/>
                <w:color w:val="002060"/>
              </w:rPr>
              <w:t>.</w:t>
            </w:r>
            <w:r w:rsidRPr="006D6484">
              <w:rPr>
                <w:iCs/>
                <w:color w:val="002060"/>
              </w:rPr>
              <w:tab/>
              <w:t>Αντικείμενο, Περιβάλλον του Έργου. Ενδιαφερόμενα Μέρη</w:t>
            </w:r>
          </w:p>
          <w:p w:rsidR="006C3D88" w:rsidRPr="006D6484" w:rsidRDefault="006C3D88" w:rsidP="001D341B">
            <w:pPr>
              <w:spacing w:after="0" w:line="240" w:lineRule="auto"/>
              <w:ind w:left="454" w:hanging="454"/>
              <w:rPr>
                <w:iCs/>
                <w:color w:val="002060"/>
              </w:rPr>
            </w:pPr>
            <w:r w:rsidRPr="006D6484">
              <w:rPr>
                <w:iCs/>
                <w:color w:val="002060"/>
                <w:lang w:val="en-US"/>
              </w:rPr>
              <w:t>iv</w:t>
            </w:r>
            <w:r w:rsidRPr="006D6484">
              <w:rPr>
                <w:iCs/>
                <w:color w:val="002060"/>
              </w:rPr>
              <w:t>.</w:t>
            </w:r>
            <w:r w:rsidRPr="006D6484">
              <w:rPr>
                <w:iCs/>
                <w:color w:val="002060"/>
              </w:rPr>
              <w:tab/>
              <w:t>Οργανισμοί Έργων. Ομάδες. Ρόλοι και υπευθυνότητες</w:t>
            </w:r>
          </w:p>
          <w:p w:rsidR="006C3D88" w:rsidRPr="006D6484" w:rsidRDefault="006C3D88" w:rsidP="001D341B">
            <w:pPr>
              <w:spacing w:after="0" w:line="240" w:lineRule="auto"/>
              <w:ind w:left="454" w:hanging="454"/>
              <w:rPr>
                <w:iCs/>
                <w:color w:val="002060"/>
              </w:rPr>
            </w:pPr>
            <w:r w:rsidRPr="006D6484">
              <w:rPr>
                <w:iCs/>
                <w:color w:val="002060"/>
                <w:lang w:val="en-US"/>
              </w:rPr>
              <w:t>v</w:t>
            </w:r>
            <w:r w:rsidRPr="006D6484">
              <w:rPr>
                <w:iCs/>
                <w:color w:val="002060"/>
              </w:rPr>
              <w:t>.</w:t>
            </w:r>
            <w:r w:rsidRPr="006D6484">
              <w:rPr>
                <w:iCs/>
                <w:color w:val="002060"/>
              </w:rPr>
              <w:tab/>
              <w:t>Εύρος Έργου - Δομή Ανάλυσης Εργασιών - Διαχείριση Αλλαγών</w:t>
            </w:r>
          </w:p>
          <w:p w:rsidR="006C3D88" w:rsidRPr="006D6484" w:rsidRDefault="006C3D88" w:rsidP="001D341B">
            <w:pPr>
              <w:spacing w:after="0" w:line="240" w:lineRule="auto"/>
              <w:ind w:left="454" w:hanging="454"/>
              <w:rPr>
                <w:iCs/>
                <w:color w:val="002060"/>
              </w:rPr>
            </w:pPr>
            <w:r w:rsidRPr="006D6484">
              <w:rPr>
                <w:iCs/>
                <w:color w:val="002060"/>
                <w:lang w:val="en-US"/>
              </w:rPr>
              <w:t>vi</w:t>
            </w:r>
            <w:r w:rsidRPr="006D6484">
              <w:rPr>
                <w:iCs/>
                <w:color w:val="002060"/>
              </w:rPr>
              <w:t>.</w:t>
            </w:r>
            <w:r w:rsidRPr="006D6484">
              <w:rPr>
                <w:iCs/>
                <w:color w:val="002060"/>
              </w:rPr>
              <w:tab/>
              <w:t>Τεχνικές Χρονοδιαγράμματος έργου.</w:t>
            </w:r>
          </w:p>
          <w:p w:rsidR="006C3D88" w:rsidRPr="006D6484" w:rsidRDefault="006C3D88" w:rsidP="001D341B">
            <w:pPr>
              <w:spacing w:after="0" w:line="240" w:lineRule="auto"/>
              <w:ind w:left="454" w:hanging="454"/>
              <w:rPr>
                <w:iCs/>
                <w:color w:val="002060"/>
              </w:rPr>
            </w:pPr>
            <w:r w:rsidRPr="006D6484">
              <w:rPr>
                <w:iCs/>
                <w:color w:val="002060"/>
                <w:lang w:val="en-US"/>
              </w:rPr>
              <w:t>vii</w:t>
            </w:r>
            <w:r w:rsidRPr="006D6484">
              <w:rPr>
                <w:iCs/>
                <w:color w:val="002060"/>
              </w:rPr>
              <w:t>.</w:t>
            </w:r>
            <w:r w:rsidRPr="006D6484">
              <w:rPr>
                <w:iCs/>
                <w:color w:val="002060"/>
              </w:rPr>
              <w:tab/>
              <w:t>Κοστολόγηση και Προϋπολογισμός του Έργου. Οικονομική Αξιολόγηση Έργων</w:t>
            </w:r>
          </w:p>
          <w:p w:rsidR="006C3D88" w:rsidRPr="006D6484" w:rsidRDefault="006C3D88" w:rsidP="001D341B">
            <w:pPr>
              <w:spacing w:after="0" w:line="240" w:lineRule="auto"/>
              <w:ind w:left="454" w:hanging="454"/>
              <w:rPr>
                <w:iCs/>
                <w:color w:val="002060"/>
              </w:rPr>
            </w:pPr>
            <w:r w:rsidRPr="006D6484">
              <w:rPr>
                <w:iCs/>
                <w:color w:val="002060"/>
                <w:lang w:val="en-US"/>
              </w:rPr>
              <w:t>viii</w:t>
            </w:r>
            <w:r w:rsidRPr="006D6484">
              <w:rPr>
                <w:iCs/>
                <w:color w:val="002060"/>
              </w:rPr>
              <w:t>.</w:t>
            </w:r>
            <w:r w:rsidRPr="006D6484">
              <w:rPr>
                <w:iCs/>
                <w:color w:val="002060"/>
              </w:rPr>
              <w:tab/>
              <w:t>Ανάλυση - Σχέδια Αντιμετώπισης Κινδύνων</w:t>
            </w:r>
          </w:p>
          <w:p w:rsidR="006C3D88" w:rsidRPr="001A3F9B" w:rsidRDefault="006C3D88" w:rsidP="001D341B">
            <w:pPr>
              <w:spacing w:after="0" w:line="240" w:lineRule="auto"/>
              <w:ind w:left="454" w:hanging="454"/>
              <w:rPr>
                <w:rFonts w:cs="Arial"/>
                <w:color w:val="002060"/>
                <w:sz w:val="20"/>
                <w:szCs w:val="20"/>
                <w:lang w:val="en-US"/>
              </w:rPr>
            </w:pPr>
            <w:r w:rsidRPr="006D6484">
              <w:rPr>
                <w:iCs/>
                <w:color w:val="002060"/>
                <w:lang w:val="en-US"/>
              </w:rPr>
              <w:t>ix.</w:t>
            </w:r>
            <w:r w:rsidRPr="006D6484">
              <w:rPr>
                <w:iCs/>
                <w:color w:val="002060"/>
                <w:lang w:val="en-US"/>
              </w:rPr>
              <w:tab/>
            </w:r>
            <w:r w:rsidRPr="006D6484">
              <w:rPr>
                <w:iCs/>
                <w:color w:val="002060"/>
              </w:rPr>
              <w:t>Κριτήρια Επιτυχίας Έργου</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C3D88" w:rsidRPr="006D6484" w:rsidTr="00B25922">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6C3D88" w:rsidRPr="006D6484" w:rsidRDefault="006C3D88" w:rsidP="00907017">
            <w:pPr>
              <w:rPr>
                <w:iCs/>
                <w:color w:val="002060"/>
              </w:rPr>
            </w:pPr>
            <w:r w:rsidRPr="006D6484">
              <w:rPr>
                <w:iCs/>
                <w:color w:val="002060"/>
              </w:rPr>
              <w:t xml:space="preserve">Στην τάξη </w:t>
            </w:r>
          </w:p>
        </w:tc>
      </w:tr>
      <w:tr w:rsidR="006C3D88" w:rsidRPr="006D6484" w:rsidTr="00B25922">
        <w:tc>
          <w:tcPr>
            <w:tcW w:w="3306" w:type="dxa"/>
            <w:shd w:val="clear" w:color="auto" w:fill="DDD9C3"/>
          </w:tcPr>
          <w:p w:rsidR="006C3D88" w:rsidRPr="00B25922" w:rsidRDefault="006C3D8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6C3D88" w:rsidRPr="006D6484" w:rsidRDefault="006C3D88" w:rsidP="001D341B">
            <w:pPr>
              <w:spacing w:after="0" w:line="240" w:lineRule="auto"/>
              <w:rPr>
                <w:iCs/>
                <w:color w:val="002060"/>
              </w:rPr>
            </w:pPr>
            <w:r w:rsidRPr="006D6484">
              <w:rPr>
                <w:iCs/>
                <w:color w:val="002060"/>
              </w:rPr>
              <w:t>Εξειδικευμένο Λογισμικό διαχείρισης έργων</w:t>
            </w:r>
          </w:p>
          <w:p w:rsidR="006C3D88" w:rsidRPr="001D341B" w:rsidRDefault="006C3D88" w:rsidP="001D341B">
            <w:pPr>
              <w:spacing w:after="0" w:line="240" w:lineRule="auto"/>
              <w:rPr>
                <w:rFonts w:cs="Arial"/>
                <w:b/>
                <w:color w:val="002060"/>
                <w:sz w:val="20"/>
                <w:szCs w:val="20"/>
              </w:rPr>
            </w:pPr>
            <w:r w:rsidRPr="006D6484">
              <w:rPr>
                <w:iCs/>
                <w:color w:val="002060"/>
              </w:rPr>
              <w:t xml:space="preserve">Υποστήριξη Μαθησιακής διαδικασίας μέσω της ηλεκτρονικής πλατφόρμας </w:t>
            </w:r>
            <w:r w:rsidRPr="006D6484">
              <w:rPr>
                <w:iCs/>
                <w:color w:val="002060"/>
                <w:lang w:val="en-US"/>
              </w:rPr>
              <w:t>e</w:t>
            </w:r>
            <w:r w:rsidRPr="006D6484">
              <w:rPr>
                <w:iCs/>
                <w:color w:val="002060"/>
              </w:rPr>
              <w:t>-</w:t>
            </w:r>
            <w:r w:rsidRPr="006D6484">
              <w:rPr>
                <w:iCs/>
                <w:color w:val="002060"/>
                <w:lang w:val="en-US"/>
              </w:rPr>
              <w:t>class</w:t>
            </w:r>
          </w:p>
        </w:tc>
      </w:tr>
      <w:tr w:rsidR="006C3D88" w:rsidRPr="006D6484" w:rsidTr="00B25922">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ΟΡΓΑΝΩΣΗ ΔΙΔΑΣΚΑΛΙΑΣ</w:t>
            </w:r>
          </w:p>
          <w:p w:rsidR="006C3D88" w:rsidRDefault="006C3D8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3D88" w:rsidRDefault="006C3D88"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6C3D88" w:rsidRPr="006D6484"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rPr>
                      <w:rFonts w:cs="Arial"/>
                      <w:color w:val="002060"/>
                      <w:szCs w:val="20"/>
                    </w:rPr>
                  </w:pPr>
                  <w:r w:rsidRPr="00726F13">
                    <w:rPr>
                      <w:rFonts w:cs="Arial"/>
                      <w:color w:val="00206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jc w:val="center"/>
                    <w:rPr>
                      <w:rFonts w:cs="Arial"/>
                      <w:color w:val="002060"/>
                      <w:szCs w:val="20"/>
                    </w:rPr>
                  </w:pPr>
                  <w:r w:rsidRPr="00726F13">
                    <w:rPr>
                      <w:rFonts w:cs="Arial"/>
                      <w:color w:val="002060"/>
                      <w:szCs w:val="20"/>
                    </w:rPr>
                    <w:t>26</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rPr>
                      <w:rFonts w:cs="Arial"/>
                      <w:i/>
                      <w:color w:val="002060"/>
                      <w:szCs w:val="16"/>
                    </w:rPr>
                  </w:pPr>
                  <w:r w:rsidRPr="00726F13">
                    <w:rPr>
                      <w:rFonts w:cs="Arial"/>
                      <w:color w:val="00206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jc w:val="center"/>
                    <w:rPr>
                      <w:rFonts w:cs="Arial"/>
                      <w:color w:val="002060"/>
                      <w:szCs w:val="20"/>
                    </w:rPr>
                  </w:pPr>
                  <w:r w:rsidRPr="00726F13">
                    <w:rPr>
                      <w:rFonts w:cs="Arial"/>
                      <w:color w:val="002060"/>
                      <w:szCs w:val="20"/>
                    </w:rPr>
                    <w:t>26</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rPr>
                      <w:rFonts w:cs="Arial"/>
                      <w:i/>
                      <w:color w:val="002060"/>
                      <w:szCs w:val="16"/>
                    </w:rPr>
                  </w:pPr>
                  <w:r w:rsidRPr="00726F13">
                    <w:rPr>
                      <w:rFonts w:cs="Arial"/>
                      <w:color w:val="002060"/>
                      <w:szCs w:val="20"/>
                    </w:rPr>
                    <w:t>Ομαδική Εργασία σε μελέτη περίπτωσης. Εκπόνηση σχεδίων διαχείρισης έργου</w:t>
                  </w:r>
                </w:p>
              </w:tc>
              <w:tc>
                <w:tcPr>
                  <w:tcW w:w="2468"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jc w:val="center"/>
                    <w:rPr>
                      <w:rFonts w:cs="Arial"/>
                      <w:color w:val="002060"/>
                      <w:szCs w:val="20"/>
                    </w:rPr>
                  </w:pPr>
                  <w:r w:rsidRPr="00726F13">
                    <w:rPr>
                      <w:rFonts w:cs="Arial"/>
                      <w:color w:val="002060"/>
                      <w:szCs w:val="20"/>
                    </w:rPr>
                    <w:t>20</w:t>
                  </w:r>
                </w:p>
                <w:p w:rsidR="006C3D88" w:rsidRPr="00726F13" w:rsidRDefault="006C3D88" w:rsidP="006D6484">
                  <w:pPr>
                    <w:spacing w:after="0" w:line="240" w:lineRule="auto"/>
                    <w:jc w:val="center"/>
                    <w:rPr>
                      <w:rFonts w:cs="Arial"/>
                      <w:color w:val="002060"/>
                      <w:szCs w:val="20"/>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rPr>
                      <w:rFonts w:cs="Arial"/>
                      <w:i/>
                      <w:color w:val="002060"/>
                      <w:szCs w:val="16"/>
                    </w:rPr>
                  </w:pPr>
                  <w:r w:rsidRPr="00726F13">
                    <w:rPr>
                      <w:rFonts w:cs="Arial"/>
                      <w:color w:val="002060"/>
                      <w:szCs w:val="20"/>
                    </w:rPr>
                    <w:t>Εκπαιδευτική εκδρομή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jc w:val="center"/>
                    <w:rPr>
                      <w:rFonts w:cs="Arial"/>
                      <w:color w:val="002060"/>
                      <w:szCs w:val="20"/>
                    </w:rPr>
                  </w:pPr>
                  <w:r w:rsidRPr="00726F13">
                    <w:rPr>
                      <w:rFonts w:cs="Arial"/>
                      <w:color w:val="002060"/>
                      <w:szCs w:val="20"/>
                    </w:rPr>
                    <w:t>10</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rPr>
                      <w:rFonts w:cs="Arial"/>
                      <w:color w:val="002060"/>
                      <w:szCs w:val="20"/>
                    </w:rPr>
                  </w:pPr>
                  <w:r w:rsidRPr="00726F13">
                    <w:rPr>
                      <w:rFonts w:cs="Arial"/>
                      <w:color w:val="00206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jc w:val="center"/>
                    <w:rPr>
                      <w:rFonts w:cs="Arial"/>
                      <w:color w:val="002060"/>
                      <w:szCs w:val="20"/>
                    </w:rPr>
                  </w:pPr>
                  <w:r w:rsidRPr="00726F13">
                    <w:rPr>
                      <w:rFonts w:cs="Arial"/>
                      <w:color w:val="002060"/>
                      <w:szCs w:val="20"/>
                    </w:rPr>
                    <w:t>43</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726F13" w:rsidRDefault="006C3D88" w:rsidP="006D6484">
                  <w:pPr>
                    <w:spacing w:after="0" w:line="240" w:lineRule="auto"/>
                    <w:rPr>
                      <w:rFonts w:cs="Arial"/>
                      <w:b/>
                      <w:i/>
                      <w:color w:val="002060"/>
                      <w:szCs w:val="20"/>
                    </w:rPr>
                  </w:pPr>
                  <w:r w:rsidRPr="00726F13">
                    <w:rPr>
                      <w:rFonts w:cs="Arial"/>
                      <w:b/>
                      <w:i/>
                      <w:color w:val="002060"/>
                      <w:szCs w:val="20"/>
                    </w:rPr>
                    <w:t xml:space="preserve">Σύνολο Μαθήματος </w:t>
                  </w:r>
                </w:p>
                <w:p w:rsidR="006C3D88" w:rsidRPr="00726F13" w:rsidRDefault="006C3D88" w:rsidP="006D6484">
                  <w:pPr>
                    <w:spacing w:after="0" w:line="240" w:lineRule="auto"/>
                    <w:rPr>
                      <w:rFonts w:cs="Arial"/>
                      <w:b/>
                      <w:i/>
                      <w:color w:val="002060"/>
                      <w:szCs w:val="20"/>
                    </w:rPr>
                  </w:pPr>
                  <w:r w:rsidRPr="00726F13">
                    <w:rPr>
                      <w:rFonts w:cs="Arial"/>
                      <w:b/>
                      <w:i/>
                      <w:color w:val="00206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6C3D88" w:rsidRPr="00726F13" w:rsidRDefault="006C3D88" w:rsidP="006D6484">
                  <w:pPr>
                    <w:spacing w:after="0" w:line="240" w:lineRule="auto"/>
                    <w:jc w:val="center"/>
                    <w:rPr>
                      <w:rFonts w:cs="Arial"/>
                      <w:b/>
                      <w:i/>
                      <w:color w:val="002060"/>
                      <w:szCs w:val="20"/>
                    </w:rPr>
                  </w:pPr>
                  <w:r w:rsidRPr="00726F13">
                    <w:rPr>
                      <w:rFonts w:cs="Arial"/>
                      <w:b/>
                      <w:i/>
                      <w:color w:val="002060"/>
                      <w:szCs w:val="20"/>
                    </w:rPr>
                    <w:t>125</w:t>
                  </w:r>
                </w:p>
              </w:tc>
            </w:tr>
          </w:tbl>
          <w:p w:rsidR="006C3D88" w:rsidRPr="00050B81" w:rsidRDefault="006C3D88" w:rsidP="00050B81">
            <w:pPr>
              <w:spacing w:after="0" w:line="240" w:lineRule="auto"/>
              <w:rPr>
                <w:rFonts w:ascii="Tahoma" w:hAnsi="Tahoma" w:cs="Tahoma"/>
                <w:lang w:val="en-US"/>
              </w:rPr>
            </w:pPr>
          </w:p>
        </w:tc>
      </w:tr>
      <w:tr w:rsidR="006C3D88" w:rsidRPr="006D6484" w:rsidTr="00BF6D32">
        <w:tc>
          <w:tcPr>
            <w:tcW w:w="3306" w:type="dxa"/>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6C3D88" w:rsidRPr="00050B81" w:rsidRDefault="006C3D8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C3D88"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Γλώσσα Αξιολόγησης, Μέθοδοι αξιολόγησης, </w:t>
            </w:r>
            <w:r w:rsidRPr="00050B81">
              <w:rPr>
                <w:rFonts w:cs="Arial"/>
                <w:i/>
                <w:sz w:val="16"/>
                <w:szCs w:val="16"/>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6C3D88" w:rsidRPr="00441060" w:rsidRDefault="006C3D88" w:rsidP="008343A9">
            <w:pPr>
              <w:spacing w:after="0" w:line="240" w:lineRule="auto"/>
              <w:rPr>
                <w:iCs/>
                <w:color w:val="002060"/>
              </w:rPr>
            </w:pPr>
          </w:p>
          <w:p w:rsidR="006C3D88" w:rsidRPr="006D6484" w:rsidRDefault="006C3D88" w:rsidP="00E01AE1">
            <w:pPr>
              <w:spacing w:after="0" w:line="240" w:lineRule="auto"/>
              <w:rPr>
                <w:iCs/>
                <w:color w:val="002060"/>
              </w:rPr>
            </w:pPr>
            <w:r w:rsidRPr="00441060">
              <w:rPr>
                <w:iCs/>
                <w:color w:val="002060"/>
              </w:rPr>
              <w:t xml:space="preserve">Ι. </w:t>
            </w:r>
            <w:r w:rsidR="00E01AE1">
              <w:rPr>
                <w:iCs/>
                <w:color w:val="002060"/>
              </w:rPr>
              <w:t xml:space="preserve">Κατάθεση γραπτής εργασίας </w:t>
            </w:r>
          </w:p>
          <w:p w:rsidR="006C3D88" w:rsidRPr="006D6484" w:rsidRDefault="006C3D88" w:rsidP="008343A9">
            <w:pPr>
              <w:spacing w:after="0" w:line="240" w:lineRule="auto"/>
              <w:ind w:left="267" w:hanging="267"/>
              <w:rPr>
                <w:iCs/>
                <w:color w:val="002060"/>
              </w:rPr>
            </w:pPr>
          </w:p>
          <w:p w:rsidR="006C3D88" w:rsidRPr="006D6484" w:rsidRDefault="006C3D88" w:rsidP="008343A9">
            <w:pPr>
              <w:spacing w:after="0" w:line="240" w:lineRule="auto"/>
              <w:rPr>
                <w:iCs/>
                <w:color w:val="002060"/>
              </w:rPr>
            </w:pPr>
            <w:r w:rsidRPr="006D6484">
              <w:rPr>
                <w:iCs/>
                <w:color w:val="002060"/>
              </w:rPr>
              <w:lastRenderedPageBreak/>
              <w:t xml:space="preserve">ΙΙ. </w:t>
            </w:r>
            <w:r w:rsidR="00E01AE1">
              <w:rPr>
                <w:iCs/>
                <w:color w:val="002060"/>
              </w:rPr>
              <w:t xml:space="preserve">Προφορική </w:t>
            </w:r>
            <w:r w:rsidRPr="006D6484">
              <w:rPr>
                <w:iCs/>
                <w:color w:val="002060"/>
              </w:rPr>
              <w:t xml:space="preserve">Παρουσίαση </w:t>
            </w:r>
            <w:r w:rsidR="00E01AE1">
              <w:rPr>
                <w:iCs/>
                <w:color w:val="002060"/>
              </w:rPr>
              <w:t>της</w:t>
            </w:r>
            <w:r w:rsidRPr="006D6484">
              <w:rPr>
                <w:iCs/>
                <w:color w:val="002060"/>
              </w:rPr>
              <w:t xml:space="preserve"> Εργασίας (</w:t>
            </w:r>
            <w:r w:rsidR="00E01AE1">
              <w:rPr>
                <w:iCs/>
                <w:color w:val="002060"/>
              </w:rPr>
              <w:t>10</w:t>
            </w:r>
            <w:r w:rsidRPr="006D6484">
              <w:rPr>
                <w:iCs/>
                <w:color w:val="002060"/>
              </w:rPr>
              <w:t>0%)</w:t>
            </w:r>
          </w:p>
          <w:p w:rsidR="006C3D88" w:rsidRPr="00441060" w:rsidRDefault="006C3D88" w:rsidP="008343A9">
            <w:pPr>
              <w:spacing w:after="0" w:line="240" w:lineRule="auto"/>
              <w:rPr>
                <w:iCs/>
                <w:color w:val="002060"/>
              </w:rPr>
            </w:pPr>
          </w:p>
        </w:tc>
      </w:tr>
    </w:tbl>
    <w:p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lastRenderedPageBreak/>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726F13" w:rsidTr="00BF6D32">
        <w:tc>
          <w:tcPr>
            <w:tcW w:w="8472" w:type="dxa"/>
          </w:tcPr>
          <w:p w:rsidR="006C3D88" w:rsidRPr="00726F13" w:rsidRDefault="006C3D88" w:rsidP="00726F13">
            <w:pPr>
              <w:spacing w:after="0" w:line="240" w:lineRule="auto"/>
              <w:jc w:val="both"/>
              <w:rPr>
                <w:rFonts w:asciiTheme="minorHAnsi" w:hAnsiTheme="minorHAnsi" w:cstheme="minorHAnsi"/>
                <w:i/>
              </w:rPr>
            </w:pPr>
            <w:r w:rsidRPr="00726F13">
              <w:rPr>
                <w:rFonts w:asciiTheme="minorHAnsi" w:hAnsiTheme="minorHAnsi" w:cstheme="minorHAnsi"/>
                <w:i/>
              </w:rPr>
              <w:t>-Προτεινόμενη Βιβλιογραφία :</w:t>
            </w:r>
          </w:p>
          <w:p w:rsidR="006C3D88" w:rsidRPr="00726F13" w:rsidRDefault="006C3D88" w:rsidP="00726F13">
            <w:pPr>
              <w:spacing w:after="0" w:line="240" w:lineRule="auto"/>
              <w:jc w:val="both"/>
              <w:rPr>
                <w:rFonts w:asciiTheme="minorHAnsi" w:hAnsiTheme="minorHAnsi" w:cstheme="minorHAnsi"/>
                <w:i/>
              </w:rPr>
            </w:pPr>
            <w:r w:rsidRPr="00726F13">
              <w:rPr>
                <w:rFonts w:asciiTheme="minorHAnsi" w:hAnsiTheme="minorHAnsi" w:cstheme="minorHAnsi"/>
                <w:i/>
              </w:rPr>
              <w:t>-Συναφή επιστημονικά περιοδικά:</w:t>
            </w:r>
          </w:p>
          <w:p w:rsidR="006C3D88" w:rsidRPr="00726F13" w:rsidRDefault="006C3D88" w:rsidP="00726F13">
            <w:pPr>
              <w:spacing w:after="0" w:line="240" w:lineRule="auto"/>
              <w:jc w:val="both"/>
              <w:rPr>
                <w:rFonts w:asciiTheme="minorHAnsi" w:hAnsiTheme="minorHAnsi" w:cstheme="minorHAnsi"/>
                <w:color w:val="002060"/>
              </w:rPr>
            </w:pPr>
          </w:p>
          <w:p w:rsidR="00E01AE1" w:rsidRPr="00726F13" w:rsidRDefault="00E01AE1" w:rsidP="00726F13">
            <w:pPr>
              <w:spacing w:after="0" w:line="240" w:lineRule="auto"/>
              <w:outlineLvl w:val="2"/>
              <w:rPr>
                <w:rFonts w:asciiTheme="minorHAnsi" w:hAnsiTheme="minorHAnsi" w:cstheme="minorHAnsi"/>
                <w:b/>
                <w:bCs/>
                <w:lang w:val="en-US"/>
              </w:rPr>
            </w:pPr>
            <w:proofErr w:type="spellStart"/>
            <w:r w:rsidRPr="00726F13">
              <w:rPr>
                <w:rFonts w:asciiTheme="minorHAnsi" w:hAnsiTheme="minorHAnsi" w:cstheme="minorHAnsi"/>
                <w:b/>
                <w:bCs/>
                <w:lang w:val="en-US"/>
              </w:rPr>
              <w:t>Βιβλιογραφία</w:t>
            </w:r>
            <w:proofErr w:type="spellEnd"/>
          </w:p>
          <w:p w:rsidR="00E01AE1" w:rsidRPr="00726F13" w:rsidRDefault="00E01AE1" w:rsidP="00726F13">
            <w:pPr>
              <w:spacing w:after="0" w:line="240" w:lineRule="auto"/>
              <w:rPr>
                <w:rFonts w:asciiTheme="minorHAnsi" w:hAnsiTheme="minorHAnsi" w:cstheme="minorHAnsi"/>
                <w:lang w:val="en-US"/>
              </w:rPr>
            </w:pPr>
            <w:proofErr w:type="spellStart"/>
            <w:r w:rsidRPr="00726F13">
              <w:rPr>
                <w:rFonts w:asciiTheme="minorHAnsi" w:hAnsiTheme="minorHAnsi" w:cstheme="minorHAnsi"/>
                <w:b/>
                <w:bCs/>
                <w:u w:val="single"/>
                <w:lang w:val="en-US"/>
              </w:rPr>
              <w:t>Ελληνόγλωσση</w:t>
            </w:r>
            <w:proofErr w:type="spellEnd"/>
          </w:p>
          <w:p w:rsidR="00E01AE1" w:rsidRPr="00726F13" w:rsidRDefault="00E01AE1" w:rsidP="00726F13">
            <w:pPr>
              <w:numPr>
                <w:ilvl w:val="0"/>
                <w:numId w:val="5"/>
              </w:numPr>
              <w:spacing w:after="0" w:line="240" w:lineRule="auto"/>
              <w:rPr>
                <w:rFonts w:asciiTheme="minorHAnsi" w:hAnsiTheme="minorHAnsi" w:cstheme="minorHAnsi"/>
                <w:lang w:val="en-US"/>
              </w:rPr>
            </w:pPr>
            <w:r w:rsidRPr="00726F13">
              <w:rPr>
                <w:rFonts w:asciiTheme="minorHAnsi" w:hAnsiTheme="minorHAnsi" w:cstheme="minorHAnsi"/>
              </w:rPr>
              <w:t xml:space="preserve">Μικροβιολογία και Υγιεινή Τροφίμων-Μέθοδοι Μικροβιολογικής εξέτασης τροφίμων. </w:t>
            </w:r>
            <w:r w:rsidRPr="00726F13">
              <w:rPr>
                <w:rFonts w:asciiTheme="minorHAnsi" w:hAnsiTheme="minorHAnsi" w:cstheme="minorHAnsi"/>
                <w:lang w:val="en-US"/>
              </w:rPr>
              <w:t xml:space="preserve">Χ. </w:t>
            </w:r>
            <w:proofErr w:type="spellStart"/>
            <w:r w:rsidRPr="00726F13">
              <w:rPr>
                <w:rFonts w:asciiTheme="minorHAnsi" w:hAnsiTheme="minorHAnsi" w:cstheme="minorHAnsi"/>
                <w:lang w:val="en-US"/>
              </w:rPr>
              <w:t>Παπαδοπούλου</w:t>
            </w:r>
            <w:proofErr w:type="spellEnd"/>
            <w:r w:rsidRPr="00726F13">
              <w:rPr>
                <w:rFonts w:asciiTheme="minorHAnsi" w:hAnsiTheme="minorHAnsi" w:cstheme="minorHAnsi"/>
                <w:lang w:val="en-US"/>
              </w:rPr>
              <w:t>, 3</w:t>
            </w:r>
            <w:r w:rsidRPr="00726F13">
              <w:rPr>
                <w:rFonts w:asciiTheme="minorHAnsi" w:hAnsiTheme="minorHAnsi" w:cstheme="minorHAnsi"/>
                <w:vertAlign w:val="superscript"/>
                <w:lang w:val="en-US"/>
              </w:rPr>
              <w:t>η</w:t>
            </w:r>
            <w:r w:rsidRPr="00726F13">
              <w:rPr>
                <w:rFonts w:asciiTheme="minorHAnsi" w:hAnsiTheme="minorHAnsi" w:cstheme="minorHAnsi"/>
                <w:lang w:val="en-US"/>
              </w:rPr>
              <w:t xml:space="preserve"> </w:t>
            </w:r>
            <w:proofErr w:type="spellStart"/>
            <w:r w:rsidRPr="00726F13">
              <w:rPr>
                <w:rFonts w:asciiTheme="minorHAnsi" w:hAnsiTheme="minorHAnsi" w:cstheme="minorHAnsi"/>
                <w:lang w:val="en-US"/>
              </w:rPr>
              <w:t>έκδοση</w:t>
            </w:r>
            <w:proofErr w:type="spellEnd"/>
            <w:r w:rsidRPr="00726F13">
              <w:rPr>
                <w:rFonts w:asciiTheme="minorHAnsi" w:hAnsiTheme="minorHAnsi" w:cstheme="minorHAnsi"/>
                <w:lang w:val="en-US"/>
              </w:rPr>
              <w:t xml:space="preserve">. </w:t>
            </w:r>
            <w:proofErr w:type="spellStart"/>
            <w:r w:rsidRPr="00726F13">
              <w:rPr>
                <w:rFonts w:asciiTheme="minorHAnsi" w:hAnsiTheme="minorHAnsi" w:cstheme="minorHAnsi"/>
                <w:lang w:val="en-US"/>
              </w:rPr>
              <w:t>Εκδόσεις</w:t>
            </w:r>
            <w:proofErr w:type="spellEnd"/>
            <w:r w:rsidRPr="00726F13">
              <w:rPr>
                <w:rFonts w:asciiTheme="minorHAnsi" w:hAnsiTheme="minorHAnsi" w:cstheme="minorHAnsi"/>
                <w:lang w:val="en-US"/>
              </w:rPr>
              <w:t xml:space="preserve"> </w:t>
            </w:r>
            <w:proofErr w:type="spellStart"/>
            <w:r w:rsidRPr="00726F13">
              <w:rPr>
                <w:rFonts w:asciiTheme="minorHAnsi" w:hAnsiTheme="minorHAnsi" w:cstheme="minorHAnsi"/>
                <w:lang w:val="en-US"/>
              </w:rPr>
              <w:t>Κωσταράκη</w:t>
            </w:r>
            <w:proofErr w:type="spellEnd"/>
            <w:r w:rsidRPr="00726F13">
              <w:rPr>
                <w:rFonts w:asciiTheme="minorHAnsi" w:hAnsiTheme="minorHAnsi" w:cstheme="minorHAnsi"/>
                <w:lang w:val="en-US"/>
              </w:rPr>
              <w:t>, 2014.</w:t>
            </w:r>
          </w:p>
          <w:p w:rsidR="00E01AE1" w:rsidRPr="00726F13" w:rsidRDefault="00E01AE1" w:rsidP="00726F13">
            <w:pPr>
              <w:numPr>
                <w:ilvl w:val="0"/>
                <w:numId w:val="5"/>
              </w:numPr>
              <w:spacing w:after="0" w:line="240" w:lineRule="auto"/>
              <w:rPr>
                <w:rFonts w:asciiTheme="minorHAnsi" w:hAnsiTheme="minorHAnsi" w:cstheme="minorHAnsi"/>
                <w:lang w:val="en-US"/>
              </w:rPr>
            </w:pPr>
            <w:r w:rsidRPr="00726F13">
              <w:rPr>
                <w:rFonts w:asciiTheme="minorHAnsi" w:hAnsiTheme="minorHAnsi" w:cstheme="minorHAnsi"/>
              </w:rPr>
              <w:t xml:space="preserve">Μικροβιολογία και Επιδημιολογία νερού- Θεωρία και Τεχνικές. Α. </w:t>
            </w:r>
            <w:proofErr w:type="spellStart"/>
            <w:r w:rsidRPr="00726F13">
              <w:rPr>
                <w:rFonts w:asciiTheme="minorHAnsi" w:hAnsiTheme="minorHAnsi" w:cstheme="minorHAnsi"/>
              </w:rPr>
              <w:t>Μαυρίδου</w:t>
            </w:r>
            <w:proofErr w:type="spellEnd"/>
            <w:r w:rsidRPr="00726F13">
              <w:rPr>
                <w:rFonts w:asciiTheme="minorHAnsi" w:hAnsiTheme="minorHAnsi" w:cstheme="minorHAnsi"/>
              </w:rPr>
              <w:t xml:space="preserve">, Α. </w:t>
            </w:r>
            <w:proofErr w:type="spellStart"/>
            <w:r w:rsidRPr="00726F13">
              <w:rPr>
                <w:rFonts w:asciiTheme="minorHAnsi" w:hAnsiTheme="minorHAnsi" w:cstheme="minorHAnsi"/>
              </w:rPr>
              <w:t>Βανταράκης</w:t>
            </w:r>
            <w:proofErr w:type="spellEnd"/>
            <w:r w:rsidRPr="00726F13">
              <w:rPr>
                <w:rFonts w:asciiTheme="minorHAnsi" w:hAnsiTheme="minorHAnsi" w:cstheme="minorHAnsi"/>
              </w:rPr>
              <w:t xml:space="preserve">, Μ.Α. Ευστρατίου, Μ. </w:t>
            </w:r>
            <w:proofErr w:type="spellStart"/>
            <w:r w:rsidRPr="00726F13">
              <w:rPr>
                <w:rFonts w:asciiTheme="minorHAnsi" w:hAnsiTheme="minorHAnsi" w:cstheme="minorHAnsi"/>
              </w:rPr>
              <w:t>Αρβανιτίδου</w:t>
            </w:r>
            <w:proofErr w:type="spellEnd"/>
            <w:r w:rsidRPr="00726F13">
              <w:rPr>
                <w:rFonts w:asciiTheme="minorHAnsi" w:hAnsiTheme="minorHAnsi" w:cstheme="minorHAnsi"/>
              </w:rPr>
              <w:t>-</w:t>
            </w:r>
            <w:proofErr w:type="spellStart"/>
            <w:r w:rsidRPr="00726F13">
              <w:rPr>
                <w:rFonts w:asciiTheme="minorHAnsi" w:hAnsiTheme="minorHAnsi" w:cstheme="minorHAnsi"/>
              </w:rPr>
              <w:t>Βαγιωνά</w:t>
            </w:r>
            <w:proofErr w:type="spellEnd"/>
            <w:r w:rsidRPr="00726F13">
              <w:rPr>
                <w:rFonts w:asciiTheme="minorHAnsi" w:hAnsiTheme="minorHAnsi" w:cstheme="minorHAnsi"/>
              </w:rPr>
              <w:t xml:space="preserve">. </w:t>
            </w:r>
            <w:proofErr w:type="spellStart"/>
            <w:r w:rsidRPr="00726F13">
              <w:rPr>
                <w:rFonts w:asciiTheme="minorHAnsi" w:hAnsiTheme="minorHAnsi" w:cstheme="minorHAnsi"/>
                <w:lang w:val="en-US"/>
              </w:rPr>
              <w:t>Εκδόσεις</w:t>
            </w:r>
            <w:proofErr w:type="spellEnd"/>
            <w:r w:rsidRPr="00726F13">
              <w:rPr>
                <w:rFonts w:asciiTheme="minorHAnsi" w:hAnsiTheme="minorHAnsi" w:cstheme="minorHAnsi"/>
                <w:lang w:val="en-US"/>
              </w:rPr>
              <w:t xml:space="preserve"> Πασχαλίδη</w:t>
            </w:r>
            <w:proofErr w:type="gramStart"/>
            <w:r w:rsidRPr="00726F13">
              <w:rPr>
                <w:rFonts w:asciiTheme="minorHAnsi" w:hAnsiTheme="minorHAnsi" w:cstheme="minorHAnsi"/>
                <w:lang w:val="en-US"/>
              </w:rPr>
              <w:t>,2014</w:t>
            </w:r>
            <w:proofErr w:type="gramEnd"/>
            <w:r w:rsidRPr="00726F13">
              <w:rPr>
                <w:rFonts w:asciiTheme="minorHAnsi" w:hAnsiTheme="minorHAnsi" w:cstheme="minorHAnsi"/>
                <w:lang w:val="en-US"/>
              </w:rPr>
              <w:t>.</w:t>
            </w:r>
          </w:p>
          <w:p w:rsidR="00E01AE1" w:rsidRPr="00726F13" w:rsidRDefault="00E01AE1" w:rsidP="00726F13">
            <w:pPr>
              <w:numPr>
                <w:ilvl w:val="0"/>
                <w:numId w:val="5"/>
              </w:numPr>
              <w:spacing w:after="0" w:line="240" w:lineRule="auto"/>
              <w:rPr>
                <w:rFonts w:asciiTheme="minorHAnsi" w:hAnsiTheme="minorHAnsi" w:cstheme="minorHAnsi"/>
              </w:rPr>
            </w:pPr>
            <w:r w:rsidRPr="00726F13">
              <w:rPr>
                <w:rFonts w:asciiTheme="minorHAnsi" w:hAnsiTheme="minorHAnsi" w:cstheme="minorHAnsi"/>
              </w:rPr>
              <w:t>Σημειώσεις Παρασιτολογίας. Χ. Παπαδοπούλου, Εκδόσεις Πανεπιστημίου Ιωαννίνων, 2007.</w:t>
            </w:r>
          </w:p>
          <w:p w:rsidR="00E01AE1" w:rsidRPr="00726F13" w:rsidRDefault="00E01AE1" w:rsidP="00726F13">
            <w:pPr>
              <w:numPr>
                <w:ilvl w:val="0"/>
                <w:numId w:val="5"/>
              </w:numPr>
              <w:spacing w:after="0" w:line="240" w:lineRule="auto"/>
              <w:rPr>
                <w:rFonts w:asciiTheme="minorHAnsi" w:hAnsiTheme="minorHAnsi" w:cstheme="minorHAnsi"/>
              </w:rPr>
            </w:pPr>
            <w:r w:rsidRPr="00726F13">
              <w:rPr>
                <w:rFonts w:asciiTheme="minorHAnsi" w:hAnsiTheme="minorHAnsi" w:cstheme="minorHAnsi"/>
              </w:rPr>
              <w:t>Μικροβιολογία Τροφίμων και στοιχεία Υγιεινής Τροφίμων. Παπαδοπούλου Χ. Εκδόσεις Πανεπιστημίου Ιωαννίνων, 1999.</w:t>
            </w:r>
          </w:p>
          <w:p w:rsidR="00E01AE1" w:rsidRPr="00726F13" w:rsidRDefault="00E01AE1" w:rsidP="00726F13">
            <w:pPr>
              <w:numPr>
                <w:ilvl w:val="0"/>
                <w:numId w:val="5"/>
              </w:numPr>
              <w:spacing w:after="0" w:line="240" w:lineRule="auto"/>
              <w:rPr>
                <w:rFonts w:asciiTheme="minorHAnsi" w:hAnsiTheme="minorHAnsi" w:cstheme="minorHAnsi"/>
                <w:lang w:val="en-US"/>
              </w:rPr>
            </w:pPr>
            <w:r w:rsidRPr="00726F13">
              <w:rPr>
                <w:rFonts w:asciiTheme="minorHAnsi" w:hAnsiTheme="minorHAnsi" w:cstheme="minorHAnsi"/>
              </w:rPr>
              <w:t>Μικροβιολογία του Υδάτινου Περιβάλλοντος, Βασικές Αρχές. 2</w:t>
            </w:r>
            <w:r w:rsidRPr="00726F13">
              <w:rPr>
                <w:rFonts w:asciiTheme="minorHAnsi" w:hAnsiTheme="minorHAnsi" w:cstheme="minorHAnsi"/>
                <w:vertAlign w:val="superscript"/>
              </w:rPr>
              <w:t>η</w:t>
            </w:r>
            <w:r w:rsidRPr="00726F13">
              <w:rPr>
                <w:rFonts w:asciiTheme="minorHAnsi" w:hAnsiTheme="minorHAnsi" w:cstheme="minorHAnsi"/>
              </w:rPr>
              <w:t xml:space="preserve"> έκδοση. εκδόσεις ΤΡΑΥΛΟΣ Π. Αθήνα. </w:t>
            </w:r>
            <w:proofErr w:type="spellStart"/>
            <w:r w:rsidRPr="00726F13">
              <w:rPr>
                <w:rFonts w:asciiTheme="minorHAnsi" w:hAnsiTheme="minorHAnsi" w:cstheme="minorHAnsi"/>
                <w:lang w:val="en-US"/>
              </w:rPr>
              <w:t>Παπαπετροπούλου</w:t>
            </w:r>
            <w:proofErr w:type="spellEnd"/>
            <w:r w:rsidRPr="00726F13">
              <w:rPr>
                <w:rFonts w:asciiTheme="minorHAnsi" w:hAnsiTheme="minorHAnsi" w:cstheme="minorHAnsi"/>
                <w:lang w:val="en-US"/>
              </w:rPr>
              <w:t xml:space="preserve"> </w:t>
            </w:r>
            <w:proofErr w:type="gramStart"/>
            <w:r w:rsidRPr="00726F13">
              <w:rPr>
                <w:rFonts w:asciiTheme="minorHAnsi" w:hAnsiTheme="minorHAnsi" w:cstheme="minorHAnsi"/>
                <w:lang w:val="en-US"/>
              </w:rPr>
              <w:t>Μ.,</w:t>
            </w:r>
            <w:proofErr w:type="gramEnd"/>
            <w:r w:rsidRPr="00726F13">
              <w:rPr>
                <w:rFonts w:asciiTheme="minorHAnsi" w:hAnsiTheme="minorHAnsi" w:cstheme="minorHAnsi"/>
                <w:lang w:val="en-US"/>
              </w:rPr>
              <w:t xml:space="preserve"> </w:t>
            </w:r>
            <w:proofErr w:type="spellStart"/>
            <w:r w:rsidRPr="00726F13">
              <w:rPr>
                <w:rFonts w:asciiTheme="minorHAnsi" w:hAnsiTheme="minorHAnsi" w:cstheme="minorHAnsi"/>
                <w:lang w:val="en-US"/>
              </w:rPr>
              <w:t>Μαυρίδου</w:t>
            </w:r>
            <w:proofErr w:type="spellEnd"/>
            <w:r w:rsidRPr="00726F13">
              <w:rPr>
                <w:rFonts w:asciiTheme="minorHAnsi" w:hAnsiTheme="minorHAnsi" w:cstheme="minorHAnsi"/>
                <w:lang w:val="en-US"/>
              </w:rPr>
              <w:t xml:space="preserve"> Μ. 2001.</w:t>
            </w:r>
          </w:p>
          <w:p w:rsidR="00E01AE1" w:rsidRPr="00726F13" w:rsidRDefault="00E01AE1" w:rsidP="00726F13">
            <w:pPr>
              <w:spacing w:after="0" w:line="240" w:lineRule="auto"/>
              <w:rPr>
                <w:rFonts w:asciiTheme="minorHAnsi" w:hAnsiTheme="minorHAnsi" w:cstheme="minorHAnsi"/>
                <w:lang w:val="en-US"/>
              </w:rPr>
            </w:pPr>
            <w:r w:rsidRPr="00726F13">
              <w:rPr>
                <w:rFonts w:asciiTheme="minorHAnsi" w:hAnsiTheme="minorHAnsi" w:cstheme="minorHAnsi"/>
                <w:lang w:val="en-US"/>
              </w:rPr>
              <w:t> </w:t>
            </w:r>
            <w:proofErr w:type="spellStart"/>
            <w:r w:rsidRPr="00726F13">
              <w:rPr>
                <w:rFonts w:asciiTheme="minorHAnsi" w:hAnsiTheme="minorHAnsi" w:cstheme="minorHAnsi"/>
                <w:b/>
                <w:bCs/>
                <w:u w:val="single"/>
                <w:lang w:val="en-US"/>
              </w:rPr>
              <w:t>Ξενόγλωσση</w:t>
            </w:r>
            <w:proofErr w:type="spellEnd"/>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 xml:space="preserve">M.P. Doyle, L.R. </w:t>
            </w:r>
            <w:proofErr w:type="spellStart"/>
            <w:r w:rsidRPr="00726F13">
              <w:rPr>
                <w:rFonts w:asciiTheme="minorHAnsi" w:hAnsiTheme="minorHAnsi" w:cstheme="minorHAnsi"/>
                <w:lang w:val="en-US"/>
              </w:rPr>
              <w:t>Beuchat</w:t>
            </w:r>
            <w:proofErr w:type="spellEnd"/>
            <w:r w:rsidRPr="00726F13">
              <w:rPr>
                <w:rFonts w:asciiTheme="minorHAnsi" w:hAnsiTheme="minorHAnsi" w:cstheme="minorHAnsi"/>
                <w:lang w:val="en-US"/>
              </w:rPr>
              <w:t>, T. Montville (Editors). Food Microbiology-Fundamentals and Frontiers.  ASM, Washington DC. 2007.</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Jay J.M. Modern Food Microbiology. 6</w:t>
            </w:r>
            <w:r w:rsidRPr="00726F13">
              <w:rPr>
                <w:rFonts w:asciiTheme="minorHAnsi" w:hAnsiTheme="minorHAnsi" w:cstheme="minorHAnsi"/>
                <w:vertAlign w:val="superscript"/>
                <w:lang w:val="en-US"/>
              </w:rPr>
              <w:t>th</w:t>
            </w:r>
            <w:r w:rsidRPr="00726F13">
              <w:rPr>
                <w:rFonts w:asciiTheme="minorHAnsi" w:hAnsiTheme="minorHAnsi" w:cstheme="minorHAnsi"/>
                <w:lang w:val="en-US"/>
              </w:rPr>
              <w:t xml:space="preserve"> Edition. Ann Aspen Publ. Gaithersburg, Maryland, USA, 2000.</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Marshall RT. Standard Methods for the examination of dairy products. 17</w:t>
            </w:r>
            <w:r w:rsidRPr="00726F13">
              <w:rPr>
                <w:rFonts w:asciiTheme="minorHAnsi" w:hAnsiTheme="minorHAnsi" w:cstheme="minorHAnsi"/>
                <w:vertAlign w:val="superscript"/>
                <w:lang w:val="en-US"/>
              </w:rPr>
              <w:t>th</w:t>
            </w:r>
            <w:r w:rsidRPr="00726F13">
              <w:rPr>
                <w:rFonts w:asciiTheme="minorHAnsi" w:hAnsiTheme="minorHAnsi" w:cstheme="minorHAnsi"/>
                <w:lang w:val="en-US"/>
              </w:rPr>
              <w:t xml:space="preserve"> Edition. APHA, Washington DC., USA.</w:t>
            </w:r>
          </w:p>
          <w:p w:rsidR="00E01AE1" w:rsidRPr="00726F13" w:rsidRDefault="00E01AE1" w:rsidP="00726F13">
            <w:pPr>
              <w:numPr>
                <w:ilvl w:val="0"/>
                <w:numId w:val="6"/>
              </w:numPr>
              <w:spacing w:after="0" w:line="240" w:lineRule="auto"/>
              <w:rPr>
                <w:rFonts w:asciiTheme="minorHAnsi" w:hAnsiTheme="minorHAnsi" w:cstheme="minorHAnsi"/>
                <w:lang w:val="en-US"/>
              </w:rPr>
            </w:pPr>
            <w:proofErr w:type="spellStart"/>
            <w:r w:rsidRPr="00726F13">
              <w:rPr>
                <w:rFonts w:asciiTheme="minorHAnsi" w:hAnsiTheme="minorHAnsi" w:cstheme="minorHAnsi"/>
                <w:lang w:val="en-US"/>
              </w:rPr>
              <w:t>Downes</w:t>
            </w:r>
            <w:proofErr w:type="spellEnd"/>
            <w:r w:rsidRPr="00726F13">
              <w:rPr>
                <w:rFonts w:asciiTheme="minorHAnsi" w:hAnsiTheme="minorHAnsi" w:cstheme="minorHAnsi"/>
                <w:lang w:val="en-US"/>
              </w:rPr>
              <w:t xml:space="preserve"> FP. Compendium of Methods for the Microbiological Examination of Foods, 4</w:t>
            </w:r>
            <w:r w:rsidRPr="00726F13">
              <w:rPr>
                <w:rFonts w:asciiTheme="minorHAnsi" w:hAnsiTheme="minorHAnsi" w:cstheme="minorHAnsi"/>
                <w:vertAlign w:val="superscript"/>
                <w:lang w:val="en-US"/>
              </w:rPr>
              <w:t>th</w:t>
            </w:r>
            <w:r w:rsidRPr="00726F13">
              <w:rPr>
                <w:rFonts w:asciiTheme="minorHAnsi" w:hAnsiTheme="minorHAnsi" w:cstheme="minorHAnsi"/>
                <w:lang w:val="en-US"/>
              </w:rPr>
              <w:t xml:space="preserve"> Edition.</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Standard Methods for the Examination of water and wastewater. 22</w:t>
            </w:r>
            <w:r w:rsidRPr="00726F13">
              <w:rPr>
                <w:rFonts w:asciiTheme="minorHAnsi" w:hAnsiTheme="minorHAnsi" w:cstheme="minorHAnsi"/>
                <w:vertAlign w:val="superscript"/>
                <w:lang w:val="en-US"/>
              </w:rPr>
              <w:t>nd</w:t>
            </w:r>
            <w:r w:rsidRPr="00726F13">
              <w:rPr>
                <w:rFonts w:asciiTheme="minorHAnsi" w:hAnsiTheme="minorHAnsi" w:cstheme="minorHAnsi"/>
                <w:lang w:val="en-US"/>
              </w:rPr>
              <w:t xml:space="preserve"> Edition APHA, AWWA, WEF. USA.</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 xml:space="preserve">Garcia </w:t>
            </w:r>
            <w:proofErr w:type="gramStart"/>
            <w:r w:rsidRPr="00726F13">
              <w:rPr>
                <w:rFonts w:asciiTheme="minorHAnsi" w:hAnsiTheme="minorHAnsi" w:cstheme="minorHAnsi"/>
                <w:lang w:val="en-US"/>
              </w:rPr>
              <w:t>LS.,</w:t>
            </w:r>
            <w:proofErr w:type="gramEnd"/>
            <w:r w:rsidRPr="00726F13">
              <w:rPr>
                <w:rFonts w:asciiTheme="minorHAnsi" w:hAnsiTheme="minorHAnsi" w:cstheme="minorHAnsi"/>
                <w:lang w:val="en-US"/>
              </w:rPr>
              <w:t xml:space="preserve"> Bruckner DA. Diagnostic Medical </w:t>
            </w:r>
            <w:proofErr w:type="spellStart"/>
            <w:r w:rsidRPr="00726F13">
              <w:rPr>
                <w:rFonts w:asciiTheme="minorHAnsi" w:hAnsiTheme="minorHAnsi" w:cstheme="minorHAnsi"/>
                <w:lang w:val="en-US"/>
              </w:rPr>
              <w:t>Parasitology</w:t>
            </w:r>
            <w:proofErr w:type="spellEnd"/>
            <w:r w:rsidRPr="00726F13">
              <w:rPr>
                <w:rFonts w:asciiTheme="minorHAnsi" w:hAnsiTheme="minorHAnsi" w:cstheme="minorHAnsi"/>
                <w:lang w:val="en-US"/>
              </w:rPr>
              <w:t>. 3</w:t>
            </w:r>
            <w:r w:rsidRPr="00726F13">
              <w:rPr>
                <w:rFonts w:asciiTheme="minorHAnsi" w:hAnsiTheme="minorHAnsi" w:cstheme="minorHAnsi"/>
                <w:vertAlign w:val="superscript"/>
                <w:lang w:val="en-US"/>
              </w:rPr>
              <w:t>rd</w:t>
            </w:r>
            <w:r w:rsidRPr="00726F13">
              <w:rPr>
                <w:rFonts w:asciiTheme="minorHAnsi" w:hAnsiTheme="minorHAnsi" w:cstheme="minorHAnsi"/>
                <w:lang w:val="en-US"/>
              </w:rPr>
              <w:t xml:space="preserve"> Edition. ASM </w:t>
            </w:r>
            <w:proofErr w:type="gramStart"/>
            <w:r w:rsidRPr="00726F13">
              <w:rPr>
                <w:rFonts w:asciiTheme="minorHAnsi" w:hAnsiTheme="minorHAnsi" w:cstheme="minorHAnsi"/>
                <w:lang w:val="en-US"/>
              </w:rPr>
              <w:t>Press.,</w:t>
            </w:r>
            <w:proofErr w:type="gramEnd"/>
            <w:r w:rsidRPr="00726F13">
              <w:rPr>
                <w:rFonts w:asciiTheme="minorHAnsi" w:hAnsiTheme="minorHAnsi" w:cstheme="minorHAnsi"/>
                <w:lang w:val="en-US"/>
              </w:rPr>
              <w:t xml:space="preserve"> </w:t>
            </w:r>
            <w:proofErr w:type="spellStart"/>
            <w:r w:rsidRPr="00726F13">
              <w:rPr>
                <w:rFonts w:asciiTheme="minorHAnsi" w:hAnsiTheme="minorHAnsi" w:cstheme="minorHAnsi"/>
                <w:lang w:val="en-US"/>
              </w:rPr>
              <w:t>Washinghton</w:t>
            </w:r>
            <w:proofErr w:type="spellEnd"/>
            <w:r w:rsidRPr="00726F13">
              <w:rPr>
                <w:rFonts w:asciiTheme="minorHAnsi" w:hAnsiTheme="minorHAnsi" w:cstheme="minorHAnsi"/>
                <w:lang w:val="en-US"/>
              </w:rPr>
              <w:t xml:space="preserve"> DC., USA.</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Harris M. 2001.The sacred cow and the abominable pig. 1989. Touchstone Books-Simon and Schuster Inc. Florida, USA.</w:t>
            </w:r>
          </w:p>
          <w:p w:rsidR="00E01AE1" w:rsidRPr="00726F13" w:rsidRDefault="00E01AE1" w:rsidP="00726F13">
            <w:pPr>
              <w:numPr>
                <w:ilvl w:val="0"/>
                <w:numId w:val="6"/>
              </w:numPr>
              <w:spacing w:after="0" w:line="240" w:lineRule="auto"/>
              <w:rPr>
                <w:rFonts w:asciiTheme="minorHAnsi" w:hAnsiTheme="minorHAnsi" w:cstheme="minorHAnsi"/>
                <w:lang w:val="en-US"/>
              </w:rPr>
            </w:pPr>
            <w:proofErr w:type="spellStart"/>
            <w:r w:rsidRPr="00726F13">
              <w:rPr>
                <w:rFonts w:asciiTheme="minorHAnsi" w:hAnsiTheme="minorHAnsi" w:cstheme="minorHAnsi"/>
                <w:lang w:val="en-US"/>
              </w:rPr>
              <w:t>Ηobbs</w:t>
            </w:r>
            <w:proofErr w:type="spellEnd"/>
            <w:r w:rsidRPr="00726F13">
              <w:rPr>
                <w:rFonts w:asciiTheme="minorHAnsi" w:hAnsiTheme="minorHAnsi" w:cstheme="minorHAnsi"/>
                <w:lang w:val="en-US"/>
              </w:rPr>
              <w:t xml:space="preserve"> </w:t>
            </w:r>
            <w:proofErr w:type="gramStart"/>
            <w:r w:rsidRPr="00726F13">
              <w:rPr>
                <w:rFonts w:asciiTheme="minorHAnsi" w:hAnsiTheme="minorHAnsi" w:cstheme="minorHAnsi"/>
                <w:lang w:val="en-US"/>
              </w:rPr>
              <w:t>BS.,</w:t>
            </w:r>
            <w:proofErr w:type="gramEnd"/>
            <w:r w:rsidRPr="00726F13">
              <w:rPr>
                <w:rFonts w:asciiTheme="minorHAnsi" w:hAnsiTheme="minorHAnsi" w:cstheme="minorHAnsi"/>
                <w:lang w:val="en-US"/>
              </w:rPr>
              <w:t xml:space="preserve"> Roberts D. 1993. Food Poisoning and Food Hygiene. 6</w:t>
            </w:r>
            <w:r w:rsidRPr="00726F13">
              <w:rPr>
                <w:rFonts w:asciiTheme="minorHAnsi" w:hAnsiTheme="minorHAnsi" w:cstheme="minorHAnsi"/>
                <w:vertAlign w:val="superscript"/>
                <w:lang w:val="en-US"/>
              </w:rPr>
              <w:t>th</w:t>
            </w:r>
            <w:r w:rsidRPr="00726F13">
              <w:rPr>
                <w:rFonts w:asciiTheme="minorHAnsi" w:hAnsiTheme="minorHAnsi" w:cstheme="minorHAnsi"/>
                <w:lang w:val="en-US"/>
              </w:rPr>
              <w:t xml:space="preserve"> Edition. E. Arnold-</w:t>
            </w:r>
            <w:proofErr w:type="spellStart"/>
            <w:r w:rsidRPr="00726F13">
              <w:rPr>
                <w:rFonts w:asciiTheme="minorHAnsi" w:hAnsiTheme="minorHAnsi" w:cstheme="minorHAnsi"/>
                <w:lang w:val="en-US"/>
              </w:rPr>
              <w:t>Hodder</w:t>
            </w:r>
            <w:proofErr w:type="spellEnd"/>
            <w:r w:rsidRPr="00726F13">
              <w:rPr>
                <w:rFonts w:asciiTheme="minorHAnsi" w:hAnsiTheme="minorHAnsi" w:cstheme="minorHAnsi"/>
                <w:lang w:val="en-US"/>
              </w:rPr>
              <w:t xml:space="preserve"> Headline PLC, London, UK.</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 xml:space="preserve">Hocking AD., Arnold G., Jenson I., Newton K., Sutherland P. 1997. </w:t>
            </w:r>
            <w:proofErr w:type="spellStart"/>
            <w:r w:rsidRPr="00726F13">
              <w:rPr>
                <w:rFonts w:asciiTheme="minorHAnsi" w:hAnsiTheme="minorHAnsi" w:cstheme="minorHAnsi"/>
                <w:lang w:val="en-US"/>
              </w:rPr>
              <w:t>Foodborne</w:t>
            </w:r>
            <w:proofErr w:type="spellEnd"/>
            <w:r w:rsidRPr="00726F13">
              <w:rPr>
                <w:rFonts w:asciiTheme="minorHAnsi" w:hAnsiTheme="minorHAnsi" w:cstheme="minorHAnsi"/>
                <w:lang w:val="en-US"/>
              </w:rPr>
              <w:t xml:space="preserve"> Microorganisms of Public Health Significance. 5</w:t>
            </w:r>
            <w:r w:rsidRPr="00726F13">
              <w:rPr>
                <w:rFonts w:asciiTheme="minorHAnsi" w:hAnsiTheme="minorHAnsi" w:cstheme="minorHAnsi"/>
                <w:vertAlign w:val="superscript"/>
                <w:lang w:val="en-US"/>
              </w:rPr>
              <w:t>th</w:t>
            </w:r>
            <w:r w:rsidRPr="00726F13">
              <w:rPr>
                <w:rFonts w:asciiTheme="minorHAnsi" w:hAnsiTheme="minorHAnsi" w:cstheme="minorHAnsi"/>
                <w:lang w:val="en-US"/>
              </w:rPr>
              <w:t xml:space="preserve"> Edition. Australian Institute of Food Science and Technology Inc. North Sydney, Australia.</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 xml:space="preserve">Hurst </w:t>
            </w:r>
            <w:proofErr w:type="gramStart"/>
            <w:r w:rsidRPr="00726F13">
              <w:rPr>
                <w:rFonts w:asciiTheme="minorHAnsi" w:hAnsiTheme="minorHAnsi" w:cstheme="minorHAnsi"/>
                <w:lang w:val="en-US"/>
              </w:rPr>
              <w:t>GJ.,</w:t>
            </w:r>
            <w:proofErr w:type="gramEnd"/>
            <w:r w:rsidRPr="00726F13">
              <w:rPr>
                <w:rFonts w:asciiTheme="minorHAnsi" w:hAnsiTheme="minorHAnsi" w:cstheme="minorHAnsi"/>
                <w:lang w:val="en-US"/>
              </w:rPr>
              <w:t xml:space="preserve"> Knudsen GR., </w:t>
            </w:r>
            <w:proofErr w:type="spellStart"/>
            <w:r w:rsidRPr="00726F13">
              <w:rPr>
                <w:rFonts w:asciiTheme="minorHAnsi" w:hAnsiTheme="minorHAnsi" w:cstheme="minorHAnsi"/>
                <w:lang w:val="en-US"/>
              </w:rPr>
              <w:t>McInerney</w:t>
            </w:r>
            <w:proofErr w:type="spellEnd"/>
            <w:r w:rsidRPr="00726F13">
              <w:rPr>
                <w:rFonts w:asciiTheme="minorHAnsi" w:hAnsiTheme="minorHAnsi" w:cstheme="minorHAnsi"/>
                <w:lang w:val="en-US"/>
              </w:rPr>
              <w:t xml:space="preserve"> MJ., </w:t>
            </w:r>
            <w:proofErr w:type="spellStart"/>
            <w:r w:rsidRPr="00726F13">
              <w:rPr>
                <w:rFonts w:asciiTheme="minorHAnsi" w:hAnsiTheme="minorHAnsi" w:cstheme="minorHAnsi"/>
                <w:lang w:val="en-US"/>
              </w:rPr>
              <w:t>Stetzenbach</w:t>
            </w:r>
            <w:proofErr w:type="spellEnd"/>
            <w:r w:rsidRPr="00726F13">
              <w:rPr>
                <w:rFonts w:asciiTheme="minorHAnsi" w:hAnsiTheme="minorHAnsi" w:cstheme="minorHAnsi"/>
                <w:lang w:val="en-US"/>
              </w:rPr>
              <w:t xml:space="preserve"> LD., Walter MV. 1997. Manual of Environmental Microbiology. ASM Press, Washington USA.</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 xml:space="preserve">Codex </w:t>
            </w:r>
            <w:proofErr w:type="spellStart"/>
            <w:r w:rsidRPr="00726F13">
              <w:rPr>
                <w:rFonts w:asciiTheme="minorHAnsi" w:hAnsiTheme="minorHAnsi" w:cstheme="minorHAnsi"/>
                <w:lang w:val="en-US"/>
              </w:rPr>
              <w:t>Alimentarius</w:t>
            </w:r>
            <w:proofErr w:type="spellEnd"/>
            <w:r w:rsidRPr="00726F13">
              <w:rPr>
                <w:rFonts w:asciiTheme="minorHAnsi" w:hAnsiTheme="minorHAnsi" w:cstheme="minorHAnsi"/>
                <w:lang w:val="en-US"/>
              </w:rPr>
              <w:t>. 1994. 2</w:t>
            </w:r>
            <w:r w:rsidRPr="00726F13">
              <w:rPr>
                <w:rFonts w:asciiTheme="minorHAnsi" w:hAnsiTheme="minorHAnsi" w:cstheme="minorHAnsi"/>
                <w:vertAlign w:val="superscript"/>
                <w:lang w:val="en-US"/>
              </w:rPr>
              <w:t>nd</w:t>
            </w:r>
            <w:r w:rsidRPr="00726F13">
              <w:rPr>
                <w:rFonts w:asciiTheme="minorHAnsi" w:hAnsiTheme="minorHAnsi" w:cstheme="minorHAnsi"/>
                <w:lang w:val="en-US"/>
              </w:rPr>
              <w:t xml:space="preserve"> Edition. Volumes 1-18. FAO/WHO Rome, Italy.</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Cohen J., Powderly W.G. 2004</w:t>
            </w:r>
            <w:proofErr w:type="gramStart"/>
            <w:r w:rsidRPr="00726F13">
              <w:rPr>
                <w:rFonts w:asciiTheme="minorHAnsi" w:hAnsiTheme="minorHAnsi" w:cstheme="minorHAnsi"/>
                <w:lang w:val="en-US"/>
              </w:rPr>
              <w:t>..</w:t>
            </w:r>
            <w:proofErr w:type="gramEnd"/>
            <w:r w:rsidRPr="00726F13">
              <w:rPr>
                <w:rFonts w:asciiTheme="minorHAnsi" w:hAnsiTheme="minorHAnsi" w:cstheme="minorHAnsi"/>
                <w:lang w:val="en-US"/>
              </w:rPr>
              <w:t xml:space="preserve"> Infectious Diseases. 2</w:t>
            </w:r>
            <w:r w:rsidRPr="00726F13">
              <w:rPr>
                <w:rFonts w:asciiTheme="minorHAnsi" w:hAnsiTheme="minorHAnsi" w:cstheme="minorHAnsi"/>
                <w:vertAlign w:val="superscript"/>
                <w:lang w:val="en-US"/>
              </w:rPr>
              <w:t>nd</w:t>
            </w:r>
            <w:r w:rsidRPr="00726F13">
              <w:rPr>
                <w:rFonts w:asciiTheme="minorHAnsi" w:hAnsiTheme="minorHAnsi" w:cstheme="minorHAnsi"/>
                <w:lang w:val="en-US"/>
              </w:rPr>
              <w:t xml:space="preserve"> </w:t>
            </w:r>
            <w:proofErr w:type="spellStart"/>
            <w:proofErr w:type="gramStart"/>
            <w:r w:rsidRPr="00726F13">
              <w:rPr>
                <w:rFonts w:asciiTheme="minorHAnsi" w:hAnsiTheme="minorHAnsi" w:cstheme="minorHAnsi"/>
                <w:lang w:val="en-US"/>
              </w:rPr>
              <w:t>ed</w:t>
            </w:r>
            <w:proofErr w:type="spellEnd"/>
            <w:proofErr w:type="gramEnd"/>
            <w:r w:rsidRPr="00726F13">
              <w:rPr>
                <w:rFonts w:asciiTheme="minorHAnsi" w:hAnsiTheme="minorHAnsi" w:cstheme="minorHAnsi"/>
                <w:lang w:val="en-US"/>
              </w:rPr>
              <w:t xml:space="preserve"> Mosby.</w:t>
            </w:r>
          </w:p>
          <w:p w:rsidR="00E01AE1" w:rsidRPr="00726F13" w:rsidRDefault="00E01AE1" w:rsidP="00726F13">
            <w:pPr>
              <w:numPr>
                <w:ilvl w:val="0"/>
                <w:numId w:val="6"/>
              </w:numPr>
              <w:spacing w:after="0" w:line="240" w:lineRule="auto"/>
              <w:rPr>
                <w:rFonts w:asciiTheme="minorHAnsi" w:hAnsiTheme="minorHAnsi" w:cstheme="minorHAnsi"/>
                <w:lang w:val="en-US"/>
              </w:rPr>
            </w:pPr>
            <w:proofErr w:type="spellStart"/>
            <w:r w:rsidRPr="00726F13">
              <w:rPr>
                <w:rFonts w:asciiTheme="minorHAnsi" w:hAnsiTheme="minorHAnsi" w:cstheme="minorHAnsi"/>
                <w:lang w:val="en-US"/>
              </w:rPr>
              <w:t>D’Mello</w:t>
            </w:r>
            <w:proofErr w:type="spellEnd"/>
            <w:r w:rsidRPr="00726F13">
              <w:rPr>
                <w:rFonts w:asciiTheme="minorHAnsi" w:hAnsiTheme="minorHAnsi" w:cstheme="minorHAnsi"/>
                <w:lang w:val="en-US"/>
              </w:rPr>
              <w:t xml:space="preserve"> J.P.F. 2003. Food Safety Contaminants and Toxins</w:t>
            </w:r>
            <w:proofErr w:type="gramStart"/>
            <w:r w:rsidRPr="00726F13">
              <w:rPr>
                <w:rFonts w:asciiTheme="minorHAnsi" w:hAnsiTheme="minorHAnsi" w:cstheme="minorHAnsi"/>
                <w:lang w:val="en-US"/>
              </w:rPr>
              <w:t>..</w:t>
            </w:r>
            <w:proofErr w:type="gramEnd"/>
            <w:r w:rsidRPr="00726F13">
              <w:rPr>
                <w:rFonts w:asciiTheme="minorHAnsi" w:hAnsiTheme="minorHAnsi" w:cstheme="minorHAnsi"/>
                <w:lang w:val="en-US"/>
              </w:rPr>
              <w:t xml:space="preserve"> CABI Publ. Oxon, UK</w:t>
            </w:r>
          </w:p>
          <w:p w:rsidR="00E01AE1" w:rsidRPr="00726F13" w:rsidRDefault="00E01AE1" w:rsidP="00726F13">
            <w:pPr>
              <w:numPr>
                <w:ilvl w:val="0"/>
                <w:numId w:val="6"/>
              </w:numPr>
              <w:spacing w:after="0" w:line="240" w:lineRule="auto"/>
              <w:rPr>
                <w:rFonts w:asciiTheme="minorHAnsi" w:hAnsiTheme="minorHAnsi" w:cstheme="minorHAnsi"/>
                <w:lang w:val="en-US"/>
              </w:rPr>
            </w:pPr>
            <w:proofErr w:type="spellStart"/>
            <w:r w:rsidRPr="00726F13">
              <w:rPr>
                <w:rFonts w:asciiTheme="minorHAnsi" w:hAnsiTheme="minorHAnsi" w:cstheme="minorHAnsi"/>
                <w:lang w:val="en-US"/>
              </w:rPr>
              <w:lastRenderedPageBreak/>
              <w:t>Donalson</w:t>
            </w:r>
            <w:proofErr w:type="spellEnd"/>
            <w:r w:rsidRPr="00726F13">
              <w:rPr>
                <w:rFonts w:asciiTheme="minorHAnsi" w:hAnsiTheme="minorHAnsi" w:cstheme="minorHAnsi"/>
                <w:lang w:val="en-US"/>
              </w:rPr>
              <w:t xml:space="preserve"> R.J. 1989. Essential Food Hygiene. The Royal Society of Health, London, UK.</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Adams MR., Moss MO. 1997. Food Microbiology. The Royal Society of Chemistry, Cambridge, UK</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ΑΟΑC. Official Methods of Analysis of the Association of Official Analytical Chemists.19</w:t>
            </w:r>
            <w:r w:rsidRPr="00726F13">
              <w:rPr>
                <w:rFonts w:asciiTheme="minorHAnsi" w:hAnsiTheme="minorHAnsi" w:cstheme="minorHAnsi"/>
                <w:vertAlign w:val="superscript"/>
                <w:lang w:val="en-US"/>
              </w:rPr>
              <w:t>th</w:t>
            </w:r>
            <w:r w:rsidRPr="00726F13">
              <w:rPr>
                <w:rFonts w:asciiTheme="minorHAnsi" w:hAnsiTheme="minorHAnsi" w:cstheme="minorHAnsi"/>
                <w:lang w:val="en-US"/>
              </w:rPr>
              <w:t xml:space="preserve"> edition, 2012, AOAC International, Gaithersburg, MD., USA.</w:t>
            </w:r>
          </w:p>
          <w:p w:rsidR="00E01AE1" w:rsidRPr="00726F13" w:rsidRDefault="00E01AE1" w:rsidP="00726F13">
            <w:pPr>
              <w:numPr>
                <w:ilvl w:val="0"/>
                <w:numId w:val="6"/>
              </w:numPr>
              <w:spacing w:after="0" w:line="240" w:lineRule="auto"/>
              <w:rPr>
                <w:rFonts w:asciiTheme="minorHAnsi" w:hAnsiTheme="minorHAnsi" w:cstheme="minorHAnsi"/>
                <w:lang w:val="en-US"/>
              </w:rPr>
            </w:pPr>
            <w:proofErr w:type="spellStart"/>
            <w:r w:rsidRPr="00726F13">
              <w:rPr>
                <w:rFonts w:asciiTheme="minorHAnsi" w:hAnsiTheme="minorHAnsi" w:cstheme="minorHAnsi"/>
                <w:lang w:val="en-US"/>
              </w:rPr>
              <w:t>Batt</w:t>
            </w:r>
            <w:proofErr w:type="spellEnd"/>
            <w:r w:rsidRPr="00726F13">
              <w:rPr>
                <w:rFonts w:asciiTheme="minorHAnsi" w:hAnsiTheme="minorHAnsi" w:cstheme="minorHAnsi"/>
                <w:lang w:val="en-US"/>
              </w:rPr>
              <w:t xml:space="preserve"> C.A. (1999) Rapid Methods for Detection of </w:t>
            </w:r>
            <w:proofErr w:type="spellStart"/>
            <w:r w:rsidRPr="00726F13">
              <w:rPr>
                <w:rFonts w:asciiTheme="minorHAnsi" w:hAnsiTheme="minorHAnsi" w:cstheme="minorHAnsi"/>
                <w:i/>
                <w:iCs/>
                <w:lang w:val="en-US"/>
              </w:rPr>
              <w:t>Listeria</w:t>
            </w:r>
            <w:proofErr w:type="spellEnd"/>
            <w:r w:rsidRPr="00726F13">
              <w:rPr>
                <w:rFonts w:asciiTheme="minorHAnsi" w:hAnsiTheme="minorHAnsi" w:cstheme="minorHAnsi"/>
                <w:lang w:val="en-US"/>
              </w:rPr>
              <w:t xml:space="preserve">. In </w:t>
            </w:r>
            <w:proofErr w:type="spellStart"/>
            <w:r w:rsidRPr="00726F13">
              <w:rPr>
                <w:rFonts w:asciiTheme="minorHAnsi" w:hAnsiTheme="minorHAnsi" w:cstheme="minorHAnsi"/>
                <w:lang w:val="en-US"/>
              </w:rPr>
              <w:t>Ryser</w:t>
            </w:r>
            <w:proofErr w:type="spellEnd"/>
            <w:r w:rsidRPr="00726F13">
              <w:rPr>
                <w:rFonts w:asciiTheme="minorHAnsi" w:hAnsiTheme="minorHAnsi" w:cstheme="minorHAnsi"/>
                <w:lang w:val="en-US"/>
              </w:rPr>
              <w:t xml:space="preserve"> E. and </w:t>
            </w:r>
            <w:proofErr w:type="spellStart"/>
            <w:r w:rsidRPr="00726F13">
              <w:rPr>
                <w:rFonts w:asciiTheme="minorHAnsi" w:hAnsiTheme="minorHAnsi" w:cstheme="minorHAnsi"/>
                <w:lang w:val="en-US"/>
              </w:rPr>
              <w:t>Marth</w:t>
            </w:r>
            <w:proofErr w:type="spellEnd"/>
            <w:r w:rsidRPr="00726F13">
              <w:rPr>
                <w:rFonts w:asciiTheme="minorHAnsi" w:hAnsiTheme="minorHAnsi" w:cstheme="minorHAnsi"/>
                <w:lang w:val="en-US"/>
              </w:rPr>
              <w:t xml:space="preserve"> E.H. eds. </w:t>
            </w:r>
            <w:proofErr w:type="spellStart"/>
            <w:r w:rsidRPr="00726F13">
              <w:rPr>
                <w:rFonts w:asciiTheme="minorHAnsi" w:hAnsiTheme="minorHAnsi" w:cstheme="minorHAnsi"/>
                <w:lang w:val="en-US"/>
              </w:rPr>
              <w:t>Listeria</w:t>
            </w:r>
            <w:proofErr w:type="spellEnd"/>
            <w:r w:rsidRPr="00726F13">
              <w:rPr>
                <w:rFonts w:asciiTheme="minorHAnsi" w:hAnsiTheme="minorHAnsi" w:cstheme="minorHAnsi"/>
                <w:lang w:val="en-US"/>
              </w:rPr>
              <w:t xml:space="preserve">, </w:t>
            </w:r>
            <w:proofErr w:type="spellStart"/>
            <w:r w:rsidRPr="00726F13">
              <w:rPr>
                <w:rFonts w:asciiTheme="minorHAnsi" w:hAnsiTheme="minorHAnsi" w:cstheme="minorHAnsi"/>
                <w:lang w:val="en-US"/>
              </w:rPr>
              <w:t>Listeriosis</w:t>
            </w:r>
            <w:proofErr w:type="spellEnd"/>
            <w:r w:rsidRPr="00726F13">
              <w:rPr>
                <w:rFonts w:asciiTheme="minorHAnsi" w:hAnsiTheme="minorHAnsi" w:cstheme="minorHAnsi"/>
                <w:lang w:val="en-US"/>
              </w:rPr>
              <w:t xml:space="preserve"> and Food Safety. 2</w:t>
            </w:r>
            <w:r w:rsidRPr="00726F13">
              <w:rPr>
                <w:rFonts w:asciiTheme="minorHAnsi" w:hAnsiTheme="minorHAnsi" w:cstheme="minorHAnsi"/>
                <w:vertAlign w:val="superscript"/>
                <w:lang w:val="en-US"/>
              </w:rPr>
              <w:t>nd</w:t>
            </w:r>
            <w:r w:rsidRPr="00726F13">
              <w:rPr>
                <w:rFonts w:asciiTheme="minorHAnsi" w:hAnsiTheme="minorHAnsi" w:cstheme="minorHAnsi"/>
                <w:lang w:val="en-US"/>
              </w:rPr>
              <w:t xml:space="preserve"> edition. </w:t>
            </w:r>
            <w:proofErr w:type="spellStart"/>
            <w:r w:rsidRPr="00726F13">
              <w:rPr>
                <w:rFonts w:asciiTheme="minorHAnsi" w:hAnsiTheme="minorHAnsi" w:cstheme="minorHAnsi"/>
                <w:lang w:val="en-US"/>
              </w:rPr>
              <w:t>Marcell</w:t>
            </w:r>
            <w:proofErr w:type="spellEnd"/>
            <w:r w:rsidRPr="00726F13">
              <w:rPr>
                <w:rFonts w:asciiTheme="minorHAnsi" w:hAnsiTheme="minorHAnsi" w:cstheme="minorHAnsi"/>
                <w:lang w:val="en-US"/>
              </w:rPr>
              <w:t xml:space="preserve"> Dekker, New York,</w:t>
            </w:r>
          </w:p>
          <w:p w:rsidR="00E01AE1" w:rsidRPr="00726F13" w:rsidRDefault="00E01AE1" w:rsidP="00726F13">
            <w:pPr>
              <w:numPr>
                <w:ilvl w:val="0"/>
                <w:numId w:val="6"/>
              </w:numPr>
              <w:spacing w:after="0" w:line="240" w:lineRule="auto"/>
              <w:rPr>
                <w:rFonts w:asciiTheme="minorHAnsi" w:hAnsiTheme="minorHAnsi" w:cstheme="minorHAnsi"/>
                <w:lang w:val="en-US"/>
              </w:rPr>
            </w:pPr>
            <w:r w:rsidRPr="00726F13">
              <w:rPr>
                <w:rFonts w:asciiTheme="minorHAnsi" w:hAnsiTheme="minorHAnsi" w:cstheme="minorHAnsi"/>
                <w:lang w:val="en-US"/>
              </w:rPr>
              <w:t>CDC. 1997. Cryptosporidium and Water: A public health Handbook. CDC, Atlanta GA., USA.</w:t>
            </w:r>
          </w:p>
          <w:p w:rsidR="006C3D88" w:rsidRPr="00726F13" w:rsidRDefault="00E01AE1" w:rsidP="00726F13">
            <w:pPr>
              <w:spacing w:after="0" w:line="240" w:lineRule="auto"/>
              <w:jc w:val="both"/>
              <w:rPr>
                <w:rFonts w:asciiTheme="minorHAnsi" w:hAnsiTheme="minorHAnsi" w:cstheme="minorHAnsi"/>
                <w:b/>
              </w:rPr>
            </w:pPr>
            <w:r w:rsidRPr="00726F13">
              <w:rPr>
                <w:rFonts w:asciiTheme="minorHAnsi" w:hAnsiTheme="minorHAnsi" w:cstheme="minorHAnsi"/>
              </w:rPr>
              <w:t>Επιπλέον βιβλιογραφία αναρτάται στο e-</w:t>
            </w:r>
            <w:proofErr w:type="spellStart"/>
            <w:r w:rsidRPr="00726F13">
              <w:rPr>
                <w:rFonts w:asciiTheme="minorHAnsi" w:hAnsiTheme="minorHAnsi" w:cstheme="minorHAnsi"/>
              </w:rPr>
              <w:t>course</w:t>
            </w:r>
            <w:proofErr w:type="spellEnd"/>
            <w:r w:rsidRPr="00726F13">
              <w:rPr>
                <w:rFonts w:asciiTheme="minorHAnsi" w:hAnsiTheme="minorHAnsi" w:cstheme="minorHAnsi"/>
              </w:rPr>
              <w:t>.</w:t>
            </w:r>
          </w:p>
        </w:tc>
      </w:tr>
    </w:tbl>
    <w:p w:rsidR="006C3D88" w:rsidRPr="008343A9" w:rsidRDefault="006C3D88" w:rsidP="00726F13">
      <w:pPr>
        <w:spacing w:after="0" w:line="240" w:lineRule="auto"/>
        <w:jc w:val="both"/>
        <w:rPr>
          <w:rFonts w:ascii="Cambria" w:hAnsi="Cambria"/>
          <w:sz w:val="20"/>
          <w:szCs w:val="24"/>
        </w:rPr>
      </w:pPr>
    </w:p>
    <w:p w:rsidR="006C3D88" w:rsidRPr="008343A9" w:rsidRDefault="006C3D88" w:rsidP="00726F13">
      <w:pPr>
        <w:spacing w:after="0" w:line="240" w:lineRule="auto"/>
        <w:rPr>
          <w:rFonts w:ascii="Times New Roman" w:hAnsi="Times New Roman"/>
          <w:sz w:val="24"/>
          <w:szCs w:val="24"/>
        </w:rPr>
      </w:pPr>
    </w:p>
    <w:p w:rsidR="006C3D88" w:rsidRPr="008343A9" w:rsidRDefault="006C3D88" w:rsidP="00726F13">
      <w:pPr>
        <w:spacing w:after="0" w:line="240" w:lineRule="auto"/>
      </w:pPr>
    </w:p>
    <w:sectPr w:rsidR="006C3D88" w:rsidRPr="008343A9" w:rsidSect="00C63D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1C709AB"/>
    <w:multiLevelType w:val="multilevel"/>
    <w:tmpl w:val="7D7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E5803"/>
    <w:multiLevelType w:val="multilevel"/>
    <w:tmpl w:val="7EB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79CD7AB0"/>
    <w:multiLevelType w:val="multilevel"/>
    <w:tmpl w:val="FCEA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81"/>
    <w:rsid w:val="00050B81"/>
    <w:rsid w:val="001A3F9B"/>
    <w:rsid w:val="001D341B"/>
    <w:rsid w:val="002200F0"/>
    <w:rsid w:val="002C7E97"/>
    <w:rsid w:val="00344463"/>
    <w:rsid w:val="003B45BC"/>
    <w:rsid w:val="00441060"/>
    <w:rsid w:val="00453654"/>
    <w:rsid w:val="00562870"/>
    <w:rsid w:val="00570308"/>
    <w:rsid w:val="005910BD"/>
    <w:rsid w:val="006449C0"/>
    <w:rsid w:val="006C3D88"/>
    <w:rsid w:val="006D2CE9"/>
    <w:rsid w:val="006D6484"/>
    <w:rsid w:val="00726337"/>
    <w:rsid w:val="00726F13"/>
    <w:rsid w:val="008343A9"/>
    <w:rsid w:val="00907017"/>
    <w:rsid w:val="0096729C"/>
    <w:rsid w:val="00974C95"/>
    <w:rsid w:val="00A45BD0"/>
    <w:rsid w:val="00AB0754"/>
    <w:rsid w:val="00B25922"/>
    <w:rsid w:val="00B66EDB"/>
    <w:rsid w:val="00B76024"/>
    <w:rsid w:val="00BF6D32"/>
    <w:rsid w:val="00C63D64"/>
    <w:rsid w:val="00DF5696"/>
    <w:rsid w:val="00E00D0B"/>
    <w:rsid w:val="00E01AE1"/>
    <w:rsid w:val="00EE3E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D64"/>
    <w:pPr>
      <w:spacing w:after="200" w:line="276" w:lineRule="auto"/>
    </w:pPr>
    <w:rPr>
      <w:rFonts w:eastAsia="Times New Roman"/>
      <w:sz w:val="22"/>
      <w:szCs w:val="22"/>
      <w:lang w:eastAsia="en-US"/>
    </w:rPr>
  </w:style>
  <w:style w:type="paragraph" w:styleId="3">
    <w:name w:val="heading 3"/>
    <w:basedOn w:val="a"/>
    <w:link w:val="3Char"/>
    <w:uiPriority w:val="9"/>
    <w:qFormat/>
    <w:locked/>
    <w:rsid w:val="00E01AE1"/>
    <w:pPr>
      <w:spacing w:before="100" w:beforeAutospacing="1" w:after="100" w:afterAutospacing="1" w:line="240" w:lineRule="auto"/>
      <w:outlineLvl w:val="2"/>
    </w:pPr>
    <w:rPr>
      <w:rFonts w:ascii="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1D341B"/>
    <w:pPr>
      <w:ind w:left="720"/>
      <w:contextualSpacing/>
    </w:pPr>
  </w:style>
  <w:style w:type="paragraph" w:styleId="Web">
    <w:name w:val="Normal (Web)"/>
    <w:basedOn w:val="a"/>
    <w:uiPriority w:val="99"/>
    <w:unhideWhenUsed/>
    <w:rsid w:val="00441060"/>
    <w:pPr>
      <w:spacing w:before="100" w:beforeAutospacing="1" w:after="100" w:afterAutospacing="1" w:line="240" w:lineRule="auto"/>
    </w:pPr>
    <w:rPr>
      <w:rFonts w:ascii="Times New Roman" w:hAnsi="Times New Roman"/>
      <w:sz w:val="24"/>
      <w:szCs w:val="24"/>
      <w:lang w:val="en-US"/>
    </w:rPr>
  </w:style>
  <w:style w:type="character" w:customStyle="1" w:styleId="3Char">
    <w:name w:val="Επικεφαλίδα 3 Char"/>
    <w:basedOn w:val="a0"/>
    <w:link w:val="3"/>
    <w:uiPriority w:val="9"/>
    <w:rsid w:val="00E01AE1"/>
    <w:rPr>
      <w:rFonts w:ascii="Times New Roman" w:eastAsia="Times New Roman" w:hAnsi="Times New Roman"/>
      <w:b/>
      <w:bCs/>
      <w:sz w:val="27"/>
      <w:szCs w:val="27"/>
    </w:rPr>
  </w:style>
  <w:style w:type="character" w:styleId="a4">
    <w:name w:val="Strong"/>
    <w:basedOn w:val="a0"/>
    <w:uiPriority w:val="22"/>
    <w:qFormat/>
    <w:locked/>
    <w:rsid w:val="00E01AE1"/>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58816213">
      <w:bodyDiv w:val="1"/>
      <w:marLeft w:val="0"/>
      <w:marRight w:val="0"/>
      <w:marTop w:val="0"/>
      <w:marBottom w:val="0"/>
      <w:divBdr>
        <w:top w:val="none" w:sz="0" w:space="0" w:color="auto"/>
        <w:left w:val="none" w:sz="0" w:space="0" w:color="auto"/>
        <w:bottom w:val="none" w:sz="0" w:space="0" w:color="auto"/>
        <w:right w:val="none" w:sz="0" w:space="0" w:color="auto"/>
      </w:divBdr>
    </w:div>
    <w:div w:id="766580375">
      <w:bodyDiv w:val="1"/>
      <w:marLeft w:val="0"/>
      <w:marRight w:val="0"/>
      <w:marTop w:val="0"/>
      <w:marBottom w:val="0"/>
      <w:divBdr>
        <w:top w:val="none" w:sz="0" w:space="0" w:color="auto"/>
        <w:left w:val="none" w:sz="0" w:space="0" w:color="auto"/>
        <w:bottom w:val="none" w:sz="0" w:space="0" w:color="auto"/>
        <w:right w:val="none" w:sz="0" w:space="0" w:color="auto"/>
      </w:divBdr>
      <w:divsChild>
        <w:div w:id="1426346401">
          <w:marLeft w:val="0"/>
          <w:marRight w:val="0"/>
          <w:marTop w:val="0"/>
          <w:marBottom w:val="0"/>
          <w:divBdr>
            <w:top w:val="none" w:sz="0" w:space="0" w:color="auto"/>
            <w:left w:val="none" w:sz="0" w:space="0" w:color="auto"/>
            <w:bottom w:val="none" w:sz="0" w:space="0" w:color="auto"/>
            <w:right w:val="none" w:sz="0" w:space="0" w:color="auto"/>
          </w:divBdr>
          <w:divsChild>
            <w:div w:id="5701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Dora</cp:lastModifiedBy>
  <cp:revision>3</cp:revision>
  <cp:lastPrinted>2018-05-30T07:26:00Z</cp:lastPrinted>
  <dcterms:created xsi:type="dcterms:W3CDTF">2018-05-30T07:27:00Z</dcterms:created>
  <dcterms:modified xsi:type="dcterms:W3CDTF">2018-06-05T09:53:00Z</dcterms:modified>
</cp:coreProperties>
</file>